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2D" w:rsidRPr="00B11E57" w:rsidRDefault="0081422D" w:rsidP="00E72088">
      <w:pPr>
        <w:keepNext/>
        <w:widowControl/>
        <w:tabs>
          <w:tab w:val="left" w:pos="446"/>
          <w:tab w:val="left" w:pos="3614"/>
        </w:tabs>
        <w:autoSpaceDN/>
        <w:snapToGrid w:val="0"/>
        <w:spacing w:beforeLines="50" w:before="180" w:line="320" w:lineRule="exact"/>
        <w:jc w:val="left"/>
        <w:outlineLvl w:val="0"/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</w:pPr>
      <w:r w:rsidRPr="00B11E57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甲、申論題部分：（</w:t>
      </w:r>
      <w:r w:rsidRPr="00B11E57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50</w:t>
      </w:r>
      <w:r w:rsidRPr="00B11E57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分）</w:t>
      </w:r>
    </w:p>
    <w:p w:rsidR="0081422D" w:rsidRPr="00B11E57" w:rsidRDefault="0081422D" w:rsidP="00E72088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color w:val="000000" w:themeColor="text1"/>
          <w:w w:val="95"/>
          <w:kern w:val="0"/>
          <w:szCs w:val="52"/>
        </w:rPr>
      </w:pPr>
      <w:r w:rsidRPr="00B11E57">
        <w:rPr>
          <w:rFonts w:ascii="Times New Roman" w:eastAsia="標楷體" w:hAnsi="Times New Roman" w:cs="Times New Roman" w:hint="eastAsia"/>
          <w:color w:val="000000" w:themeColor="text1"/>
          <w:kern w:val="0"/>
          <w:szCs w:val="52"/>
        </w:rPr>
        <w:t></w:t>
      </w:r>
      <w:r w:rsidRPr="00B11E57">
        <w:rPr>
          <w:rFonts w:ascii="Times New Roman" w:eastAsia="標楷體" w:hAnsi="Times New Roman" w:cs="Times New Roman"/>
          <w:color w:val="000000" w:themeColor="text1"/>
          <w:spacing w:val="-6"/>
          <w:kern w:val="0"/>
          <w:szCs w:val="52"/>
        </w:rPr>
        <w:t>不必抄題，作答時請將試題題號及答案依照順序寫在申論試卷上，於本試題上作答者，不予計分。</w:t>
      </w:r>
    </w:p>
    <w:p w:rsidR="0081422D" w:rsidRPr="00B11E57" w:rsidRDefault="0081422D" w:rsidP="00E72088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color w:val="000000" w:themeColor="text1"/>
          <w:spacing w:val="-6"/>
          <w:kern w:val="0"/>
          <w:szCs w:val="52"/>
        </w:rPr>
      </w:pPr>
      <w:r w:rsidRPr="00B11E57">
        <w:rPr>
          <w:rFonts w:ascii="Times New Roman" w:eastAsia="標楷體" w:hAnsi="Times New Roman" w:cs="Times New Roman" w:hint="eastAsia"/>
          <w:color w:val="000000" w:themeColor="text1"/>
          <w:kern w:val="0"/>
          <w:szCs w:val="52"/>
        </w:rPr>
        <w:t></w:t>
      </w:r>
      <w:r w:rsidRPr="00B11E57">
        <w:rPr>
          <w:rFonts w:ascii="Times New Roman" w:eastAsia="標楷體" w:hAnsi="Times New Roman" w:cs="Times New Roman"/>
          <w:color w:val="000000" w:themeColor="text1"/>
          <w:kern w:val="0"/>
          <w:szCs w:val="52"/>
        </w:rPr>
        <w:t>請以藍、黑色鋼筆或原子筆在申論試卷上作答。</w:t>
      </w:r>
    </w:p>
    <w:p w:rsidR="0081422D" w:rsidRPr="00B11E57" w:rsidRDefault="0081422D" w:rsidP="00E72088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color w:val="000000" w:themeColor="text1"/>
          <w:spacing w:val="-6"/>
          <w:kern w:val="0"/>
          <w:szCs w:val="52"/>
        </w:rPr>
      </w:pPr>
      <w:r w:rsidRPr="00B11E57">
        <w:rPr>
          <w:rFonts w:ascii="Times New Roman" w:eastAsia="標楷體" w:hAnsi="Times New Roman" w:cs="Times New Roman" w:hint="eastAsia"/>
          <w:color w:val="000000" w:themeColor="text1"/>
          <w:kern w:val="0"/>
          <w:szCs w:val="52"/>
        </w:rPr>
        <w:t>本科目除專門名詞或數理公式外，應使用本國文字作答。</w:t>
      </w:r>
    </w:p>
    <w:p w:rsidR="00AD0FAD" w:rsidRPr="00B11E57" w:rsidRDefault="00AD0FAD" w:rsidP="00AD0FAD">
      <w:pPr>
        <w:pStyle w:val="a0"/>
        <w:spacing w:before="360"/>
        <w:ind w:left="640" w:hangingChars="200" w:hanging="640"/>
        <w:rPr>
          <w:rFonts w:cs="Times New Roman"/>
          <w:color w:val="000000" w:themeColor="text1"/>
        </w:rPr>
      </w:pPr>
      <w:r w:rsidRPr="00B11E57">
        <w:rPr>
          <w:rFonts w:cs="Times New Roman"/>
          <w:color w:val="000000" w:themeColor="text1"/>
        </w:rPr>
        <w:t>在社群媒體快速發展、假訊息擴散及民意高度分歧的情況下，政府公共關係工作面臨前所未有的挑戰。試說明政府推動公共關係時，可採取</w:t>
      </w:r>
      <w:r w:rsidR="008C2C50" w:rsidRPr="00B11E57">
        <w:rPr>
          <w:rFonts w:cs="Times New Roman"/>
          <w:color w:val="000000" w:themeColor="text1"/>
        </w:rPr>
        <w:t>那</w:t>
      </w:r>
      <w:r w:rsidRPr="00B11E57">
        <w:rPr>
          <w:rFonts w:cs="Times New Roman"/>
          <w:color w:val="000000" w:themeColor="text1"/>
        </w:rPr>
        <w:t>些主要策略與具體作法，以增進民眾對政府政策之理解與支持。</w:t>
      </w:r>
      <w:r w:rsidRPr="00B11E57">
        <w:rPr>
          <w:rFonts w:cs="Times New Roman" w:hint="eastAsia"/>
          <w:color w:val="000000" w:themeColor="text1"/>
        </w:rPr>
        <w:t>（</w:t>
      </w:r>
      <w:r w:rsidRPr="00B11E57">
        <w:rPr>
          <w:rFonts w:cs="Times New Roman"/>
          <w:color w:val="000000" w:themeColor="text1"/>
        </w:rPr>
        <w:t>25</w:t>
      </w:r>
      <w:r w:rsidRPr="00B11E57">
        <w:rPr>
          <w:rFonts w:cs="Times New Roman" w:hint="eastAsia"/>
          <w:color w:val="000000" w:themeColor="text1"/>
        </w:rPr>
        <w:t>分）</w:t>
      </w:r>
    </w:p>
    <w:p w:rsidR="00AD0FAD" w:rsidRPr="00B11E57" w:rsidRDefault="00AD0FAD" w:rsidP="00AD0FAD">
      <w:pPr>
        <w:pStyle w:val="a0"/>
        <w:spacing w:before="360"/>
        <w:ind w:left="640" w:hangingChars="200" w:hanging="640"/>
        <w:rPr>
          <w:rFonts w:cs="Times New Roman"/>
          <w:color w:val="000000" w:themeColor="text1"/>
        </w:rPr>
      </w:pPr>
      <w:r w:rsidRPr="00B11E57">
        <w:rPr>
          <w:rFonts w:cs="Times New Roman" w:hint="eastAsia"/>
          <w:color w:val="000000" w:themeColor="text1"/>
        </w:rPr>
        <w:t>公、私部門最大差異在於公部門常常面臨多元價值的權衡，請問：多元價值所指涉的意涵為何？價值衝突是否及如何反映在行政機關的組織設計與安排，請舉例說明。（</w:t>
      </w:r>
      <w:r w:rsidRPr="00B11E57">
        <w:rPr>
          <w:rFonts w:cs="Times New Roman"/>
          <w:color w:val="000000" w:themeColor="text1"/>
        </w:rPr>
        <w:t>25</w:t>
      </w:r>
      <w:r w:rsidR="008C2C50" w:rsidRPr="00B11E57">
        <w:rPr>
          <w:rFonts w:cs="Times New Roman"/>
          <w:color w:val="000000" w:themeColor="text1"/>
        </w:rPr>
        <w:t>分）</w:t>
      </w:r>
    </w:p>
    <w:p w:rsidR="0081422D" w:rsidRPr="00B11E57" w:rsidRDefault="0081422D" w:rsidP="008D00C6">
      <w:pPr>
        <w:keepNext/>
        <w:widowControl/>
        <w:autoSpaceDN/>
        <w:snapToGrid w:val="0"/>
        <w:spacing w:beforeLines="50" w:before="180" w:line="320" w:lineRule="exact"/>
        <w:jc w:val="left"/>
        <w:outlineLvl w:val="0"/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</w:pPr>
      <w:r w:rsidRPr="00B11E57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乙、測驗題部分：</w:t>
      </w:r>
      <w:r w:rsidRPr="00B11E57">
        <w:rPr>
          <w:rFonts w:ascii="Times New Roman" w:eastAsia="標楷體" w:hAnsi="Times New Roman" w:cs="Times New Roman"/>
          <w:bCs/>
          <w:color w:val="000000" w:themeColor="text1"/>
          <w:spacing w:val="-10"/>
          <w:kern w:val="0"/>
          <w:szCs w:val="52"/>
        </w:rPr>
        <w:t>（</w:t>
      </w:r>
      <w:r w:rsidRPr="00B11E57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50</w:t>
      </w:r>
      <w:r w:rsidRPr="00B11E57">
        <w:rPr>
          <w:rFonts w:ascii="Times New Roman" w:eastAsia="標楷體" w:hAnsi="Times New Roman" w:cs="Times New Roman"/>
          <w:bCs/>
          <w:color w:val="000000" w:themeColor="text1"/>
          <w:spacing w:val="-10"/>
          <w:kern w:val="0"/>
          <w:szCs w:val="52"/>
        </w:rPr>
        <w:t>分）</w:t>
      </w:r>
      <w:r w:rsidRPr="00B11E57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 xml:space="preserve">　　　　　　　　　　　　　　　　　　　　　代號：</w:t>
      </w:r>
      <w:r w:rsidR="00706831" w:rsidRPr="00B11E57">
        <w:rPr>
          <w:rFonts w:ascii="Times New Roman" w:eastAsia="標楷體" w:hAnsi="Times New Roman" w:cs="Times New Roman" w:hint="eastAsia"/>
          <w:bCs/>
          <w:color w:val="000000" w:themeColor="text1"/>
          <w:kern w:val="0"/>
          <w:szCs w:val="52"/>
        </w:rPr>
        <w:t>4301</w:t>
      </w:r>
    </w:p>
    <w:p w:rsidR="0081422D" w:rsidRPr="00B11E57" w:rsidRDefault="0081422D" w:rsidP="00DA1A0E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</w:pPr>
      <w:r w:rsidRPr="00B11E57">
        <w:rPr>
          <w:rFonts w:ascii="Times New Roman" w:eastAsia="標楷體" w:hAnsi="Times New Roman" w:cs="Times New Roman" w:hint="eastAsia"/>
          <w:snapToGrid w:val="0"/>
          <w:color w:val="000000" w:themeColor="text1"/>
          <w:kern w:val="0"/>
          <w:szCs w:val="52"/>
        </w:rPr>
        <w:t>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</w:rPr>
        <w:t>本試題為單一選擇題，請選出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  <w:u w:val="single"/>
        </w:rPr>
        <w:t>一個</w:t>
      </w:r>
      <w:r w:rsidR="00DE5D2B"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</w:rPr>
        <w:t>正確或最適當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  <w:u w:val="single"/>
        </w:rPr>
        <w:t>答案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</w:rPr>
        <w:t>。</w:t>
      </w:r>
    </w:p>
    <w:p w:rsidR="0081422D" w:rsidRPr="00B11E57" w:rsidRDefault="0081422D" w:rsidP="00E72088">
      <w:pPr>
        <w:keepNext/>
        <w:widowControl/>
        <w:autoSpaceDN/>
        <w:snapToGrid w:val="0"/>
        <w:spacing w:afterLines="50" w:after="180"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color w:val="000000" w:themeColor="text1"/>
          <w:spacing w:val="-16"/>
          <w:kern w:val="0"/>
          <w:sz w:val="28"/>
          <w:szCs w:val="52"/>
        </w:rPr>
      </w:pPr>
      <w:r w:rsidRPr="00B11E57">
        <w:rPr>
          <w:rFonts w:ascii="Times New Roman" w:eastAsia="標楷體" w:hAnsi="Times New Roman" w:cs="Times New Roman" w:hint="eastAsia"/>
          <w:snapToGrid w:val="0"/>
          <w:color w:val="000000" w:themeColor="text1"/>
          <w:kern w:val="0"/>
          <w:szCs w:val="52"/>
        </w:rPr>
        <w:t>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共</w:t>
      </w:r>
      <w:r w:rsidRPr="00B11E57">
        <w:rPr>
          <w:rFonts w:ascii="Times New Roman" w:eastAsia="標楷體" w:hAnsi="Times New Roman" w:cs="Times New Roman"/>
          <w:color w:val="000000" w:themeColor="text1"/>
          <w:spacing w:val="-16"/>
          <w:kern w:val="0"/>
          <w:szCs w:val="52"/>
        </w:rPr>
        <w:t>25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題，每題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2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分，須用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  <w:u w:val="single"/>
        </w:rPr>
        <w:t>2B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  <w:u w:val="single"/>
        </w:rPr>
        <w:t>鉛筆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在試卡上依題號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  <w:u w:val="single"/>
        </w:rPr>
        <w:t>清楚</w:t>
      </w:r>
      <w:r w:rsidRPr="00B11E57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劃記，於本試題或申論試卷上作答者，不予計分。</w:t>
      </w:r>
    </w:p>
    <w:p w:rsidR="00B44015" w:rsidRPr="00B11E57" w:rsidRDefault="00B44015" w:rsidP="00C95130">
      <w:pPr>
        <w:pStyle w:val="a"/>
        <w:spacing w:line="39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有關公共行政的本質所涉及之內涵，下列何者最不相關？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政治與行政關係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管轄與隸屬關係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領導與執行體系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裁判與上訴程序</w:t>
      </w:r>
    </w:p>
    <w:p w:rsidR="00B44015" w:rsidRPr="00B11E57" w:rsidRDefault="00B44015" w:rsidP="00C95130">
      <w:pPr>
        <w:pStyle w:val="a"/>
        <w:spacing w:line="39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某一非營利機構受市府委託設立社區公共托育中心，公告相關招生資訊，下列那一作法最符合公共利益？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僅限低收或中低收家庭始得申請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僅限設籍該市之家庭始得申請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僅限二胎以上家庭申請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機構可適度保留名額供彈性運用</w:t>
      </w:r>
    </w:p>
    <w:p w:rsidR="00B44015" w:rsidRPr="00B11E57" w:rsidRDefault="00B44015" w:rsidP="00C95130">
      <w:pPr>
        <w:pStyle w:val="a"/>
        <w:spacing w:line="39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泰勒（</w:t>
      </w:r>
      <w:r w:rsidRPr="00B11E57">
        <w:rPr>
          <w:color w:val="000000" w:themeColor="text1"/>
        </w:rPr>
        <w:t>F. Taylor</w:t>
      </w:r>
      <w:r w:rsidRPr="00B11E57">
        <w:rPr>
          <w:color w:val="000000" w:themeColor="text1"/>
        </w:rPr>
        <w:t>）提出科學化管理，其「科學」的意涵主要是強調：</w:t>
      </w:r>
    </w:p>
    <w:p w:rsidR="00C95130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薪資報酬的齊一性</w:t>
      </w:r>
      <w:r w:rsidR="00BF25DC" w:rsidRPr="00B11E57">
        <w:rPr>
          <w:color w:val="000000" w:themeColor="text1"/>
        </w:rPr>
        <w:tab/>
      </w:r>
      <w:r w:rsidR="00C95130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政治與行政的分立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由專業經理人管理</w:t>
      </w:r>
      <w:r w:rsidR="00BF25DC" w:rsidRPr="00B11E57">
        <w:rPr>
          <w:color w:val="000000" w:themeColor="text1"/>
        </w:rPr>
        <w:tab/>
      </w:r>
      <w:r w:rsidR="00C95130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生產線的工作方式</w:t>
      </w:r>
    </w:p>
    <w:p w:rsidR="00B44015" w:rsidRPr="00B11E57" w:rsidRDefault="00B44015" w:rsidP="00C95130">
      <w:pPr>
        <w:pStyle w:val="a"/>
        <w:spacing w:line="39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下列有關組織型態（</w:t>
      </w:r>
      <w:r w:rsidRPr="00B11E57">
        <w:rPr>
          <w:color w:val="000000" w:themeColor="text1"/>
        </w:rPr>
        <w:t>organizational configuration</w:t>
      </w:r>
      <w:r w:rsidRPr="00B11E57">
        <w:rPr>
          <w:color w:val="000000" w:themeColor="text1"/>
        </w:rPr>
        <w:t>）之敘述，何者錯誤？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新創公司採取創新型結構型態，以適應動態環境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大學多採用金字塔型層級節制的機械式官僚型態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醫院是專業組織多採取專業型官僚型態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專案團隊是臨時任務編組，多採矩陣式組織型態</w:t>
      </w:r>
    </w:p>
    <w:p w:rsidR="00B44015" w:rsidRPr="00B11E57" w:rsidRDefault="00B44015" w:rsidP="00C95130">
      <w:pPr>
        <w:pStyle w:val="a"/>
        <w:spacing w:line="39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某部會因應新興政策設立新組織。該項政策業務性質需公權力程度低、高度專業、需要用人彈性、服務對象明確分布全臺灣、需求異質性高且通常很緊急。下列何種組織型態最符合所需？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單位層級多，主管控制幅度小的行政法人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單位層級少、主管控制幅度小的行政機關</w:t>
      </w:r>
    </w:p>
    <w:p w:rsidR="00B44015" w:rsidRPr="00B11E57" w:rsidRDefault="00B44015" w:rsidP="00C95130">
      <w:pPr>
        <w:pStyle w:val="a7"/>
        <w:spacing w:line="39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單位層級少、主管控制幅度小的行政法人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單位層級多、主管控制幅度小的行政機關</w:t>
      </w:r>
    </w:p>
    <w:p w:rsidR="00B44015" w:rsidRPr="00B11E57" w:rsidRDefault="00B44015" w:rsidP="00B62C0E">
      <w:pPr>
        <w:pStyle w:val="a"/>
        <w:spacing w:line="38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lastRenderedPageBreak/>
        <w:t>在能夠產生領導作用的權力來源中，下列那一項在組織中最具強制力？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參照權力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關聯權力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合法權力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資訊權力</w:t>
      </w:r>
    </w:p>
    <w:p w:rsidR="00B44015" w:rsidRPr="00B11E57" w:rsidRDefault="00B44015" w:rsidP="00B62C0E">
      <w:pPr>
        <w:pStyle w:val="a"/>
        <w:spacing w:line="38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下列何者最符合</w:t>
      </w:r>
      <w:r w:rsidRPr="00B11E57">
        <w:rPr>
          <w:color w:val="000000" w:themeColor="text1"/>
        </w:rPr>
        <w:t>Y</w:t>
      </w:r>
      <w:r w:rsidRPr="00B11E57">
        <w:rPr>
          <w:color w:val="000000" w:themeColor="text1"/>
        </w:rPr>
        <w:t>理論對人性假設與激勵措施之敘述？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人性厭惡工作，應採行嚴密監督與制裁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人們在適當條件下願意尋求責任，應給予授權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人們厭惡工作，報酬與成就僅是達成組織目標的函數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僅提供高於生存水準的物質報酬，即可有效激發員工士氣</w:t>
      </w:r>
    </w:p>
    <w:p w:rsidR="00B44015" w:rsidRPr="00B11E57" w:rsidRDefault="00B44015" w:rsidP="00B62C0E">
      <w:pPr>
        <w:pStyle w:val="a"/>
        <w:spacing w:line="38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有關行政院組織設計及運作之敘述，</w:t>
      </w:r>
      <w:r w:rsidR="00F713C2" w:rsidRPr="00B11E57">
        <w:rPr>
          <w:color w:val="000000" w:themeColor="text1"/>
        </w:rPr>
        <w:t>下列</w:t>
      </w:r>
      <w:r w:rsidRPr="00B11E57">
        <w:rPr>
          <w:color w:val="000000" w:themeColor="text1"/>
        </w:rPr>
        <w:t>何者正確？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政務委員不得兼任部長或二級機關之主任委員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「部」為機關，「委員會」為機構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行政院院長為我國最高行政首長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行政院院長對所屬機關有覆議權</w:t>
      </w:r>
    </w:p>
    <w:p w:rsidR="00B44015" w:rsidRPr="00B11E57" w:rsidRDefault="00B44015" w:rsidP="0063410B">
      <w:pPr>
        <w:pStyle w:val="a"/>
        <w:spacing w:line="38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主管指示同仁不要與其他機關傳遞尚未經機關定案的政策內容，但員工甲發現另一相關機關承辦人乙是他</w:t>
      </w:r>
      <w:r w:rsidR="00F713C2" w:rsidRPr="00B11E57">
        <w:rPr>
          <w:rFonts w:hint="eastAsia"/>
          <w:color w:val="000000" w:themeColor="text1"/>
          <w:lang w:eastAsia="zh-HK"/>
        </w:rPr>
        <w:t>的</w:t>
      </w:r>
      <w:r w:rsidRPr="00B11E57">
        <w:rPr>
          <w:color w:val="000000" w:themeColor="text1"/>
        </w:rPr>
        <w:t>國中同學，甲認為如果先向乙徵詢意見之後再走正式溝通管道，可讓業務推動更順利。甲的這個感覺，主要來自於非正式溝通的那項特質？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解決跨機關業務衝突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減少謠言傳播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支持主管領導</w:t>
      </w:r>
      <w:r w:rsidR="00BF25DC" w:rsidRPr="00B11E57">
        <w:rPr>
          <w:color w:val="000000" w:themeColor="text1"/>
        </w:rPr>
        <w:tab/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減少協調成本</w:t>
      </w:r>
    </w:p>
    <w:p w:rsidR="00B44015" w:rsidRPr="00B11E57" w:rsidRDefault="00B44015" w:rsidP="00B62C0E">
      <w:pPr>
        <w:pStyle w:val="a"/>
        <w:spacing w:line="38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有關公務人力甄補之敘述，</w:t>
      </w:r>
      <w:r w:rsidR="00F713C2" w:rsidRPr="00B11E57">
        <w:rPr>
          <w:color w:val="000000" w:themeColor="text1"/>
        </w:rPr>
        <w:t>下列</w:t>
      </w:r>
      <w:r w:rsidRPr="00B11E57">
        <w:rPr>
          <w:color w:val="000000" w:themeColor="text1"/>
        </w:rPr>
        <w:t>何者正確？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外補制較易帶入創新思維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內升制的人才選擇範圍較大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外補制對於職業永業制的追求較為有利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內升制較易於達成同工同酬的理想</w:t>
      </w:r>
    </w:p>
    <w:p w:rsidR="00B44015" w:rsidRPr="00B11E57" w:rsidRDefault="00B44015" w:rsidP="00B62C0E">
      <w:pPr>
        <w:pStyle w:val="a"/>
        <w:spacing w:line="38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某直轄市政府的一位副局長每兩週以休假方式返回母校，無償擔任大學部課程的「業師」，此事在議會中遭到議員們質詢：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color w:val="000000" w:themeColor="text1"/>
        </w:rPr>
        <w:t>甲議員：</w:t>
      </w:r>
      <w:r w:rsidR="00F713C2" w:rsidRPr="00B11E57">
        <w:rPr>
          <w:rFonts w:hint="eastAsia"/>
          <w:color w:val="000000" w:themeColor="text1"/>
          <w:lang w:eastAsia="zh-HK"/>
        </w:rPr>
        <w:t>你</w:t>
      </w:r>
      <w:r w:rsidRPr="00B11E57">
        <w:rPr>
          <w:color w:val="000000" w:themeColor="text1"/>
        </w:rPr>
        <w:t>這項兼職應</w:t>
      </w:r>
      <w:r w:rsidR="00F713C2" w:rsidRPr="00B11E57">
        <w:rPr>
          <w:rFonts w:hint="eastAsia"/>
          <w:color w:val="000000" w:themeColor="text1"/>
          <w:lang w:eastAsia="zh-HK"/>
        </w:rPr>
        <w:t>報</w:t>
      </w:r>
      <w:r w:rsidRPr="00B11E57">
        <w:rPr>
          <w:color w:val="000000" w:themeColor="text1"/>
        </w:rPr>
        <w:t>經服務機關同意，你完成了嗎？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color w:val="000000" w:themeColor="text1"/>
        </w:rPr>
        <w:t>乙議員：你這項兼職應報經服務機關備查，你完成了嗎？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color w:val="000000" w:themeColor="text1"/>
        </w:rPr>
        <w:t>丙議員：你這項兼職免經上級機關備查，你知道嗎？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color w:val="000000" w:themeColor="text1"/>
        </w:rPr>
        <w:t>丁議員：你這項兼職免經服務機關備查，你知道嗎？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color w:val="000000" w:themeColor="text1"/>
        </w:rPr>
        <w:t>上述那位議員的說法最為正確？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甲議員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乙議員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丙議員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丁議員</w:t>
      </w:r>
    </w:p>
    <w:p w:rsidR="00B44015" w:rsidRPr="00B11E57" w:rsidRDefault="00B44015" w:rsidP="00B62C0E">
      <w:pPr>
        <w:pStyle w:val="a"/>
        <w:spacing w:line="38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所得稅是政府最重要的財政收入來源，惟各國政府基於不同的課徵理念而採行不同的所得稅制，關於所得稅制內涵之敘述，</w:t>
      </w:r>
      <w:r w:rsidR="00F713C2" w:rsidRPr="00B11E57">
        <w:rPr>
          <w:color w:val="000000" w:themeColor="text1"/>
        </w:rPr>
        <w:t>下列</w:t>
      </w:r>
      <w:r w:rsidRPr="00B11E57">
        <w:rPr>
          <w:color w:val="000000" w:themeColor="text1"/>
        </w:rPr>
        <w:t>何者正確？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累進稅制（</w:t>
      </w:r>
      <w:r w:rsidRPr="00B11E57">
        <w:rPr>
          <w:color w:val="000000" w:themeColor="text1"/>
        </w:rPr>
        <w:t>progressive system</w:t>
      </w:r>
      <w:r w:rsidRPr="00B11E57">
        <w:rPr>
          <w:color w:val="000000" w:themeColor="text1"/>
        </w:rPr>
        <w:t>）對於所得層級較高者課以較低比例的稅金，對於所得層級較低者課以較高比例的稅金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遞減稅制（</w:t>
      </w:r>
      <w:r w:rsidRPr="00B11E57">
        <w:rPr>
          <w:color w:val="000000" w:themeColor="text1"/>
        </w:rPr>
        <w:t>regressive system</w:t>
      </w:r>
      <w:r w:rsidRPr="00B11E57">
        <w:rPr>
          <w:color w:val="000000" w:themeColor="text1"/>
        </w:rPr>
        <w:t>）對於所得較高者課以較高比例的稅金，對於所得較低者課以較低比例的稅金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平等稅制（</w:t>
      </w:r>
      <w:r w:rsidRPr="00B11E57">
        <w:rPr>
          <w:color w:val="000000" w:themeColor="text1"/>
        </w:rPr>
        <w:t>equal system</w:t>
      </w:r>
      <w:r w:rsidRPr="00B11E57">
        <w:rPr>
          <w:color w:val="000000" w:themeColor="text1"/>
        </w:rPr>
        <w:t>）根據法定稅率課徵所得稅，不因納稅人所得金額差異而有不同稅率</w:t>
      </w:r>
    </w:p>
    <w:p w:rsidR="00B44015" w:rsidRPr="00B11E57" w:rsidRDefault="00B44015" w:rsidP="00B62C0E">
      <w:pPr>
        <w:pStyle w:val="a7"/>
        <w:spacing w:line="38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混合稅制（</w:t>
      </w:r>
      <w:r w:rsidRPr="00B11E57">
        <w:rPr>
          <w:color w:val="000000" w:themeColor="text1"/>
        </w:rPr>
        <w:t>mix system</w:t>
      </w:r>
      <w:r w:rsidRPr="00B11E57">
        <w:rPr>
          <w:color w:val="000000" w:themeColor="text1"/>
        </w:rPr>
        <w:t>）根據性別、年齡、職業及家庭狀況區分課徵等級，同一等級採固定稅率課徵</w:t>
      </w:r>
    </w:p>
    <w:p w:rsidR="00C56D92" w:rsidRPr="00C56D92" w:rsidRDefault="00C56D92" w:rsidP="002C4B4D">
      <w:pPr>
        <w:pStyle w:val="a"/>
        <w:spacing w:line="454" w:lineRule="exact"/>
        <w:ind w:hanging="227"/>
        <w:rPr>
          <w:color w:val="000000" w:themeColor="text1"/>
        </w:rPr>
      </w:pPr>
      <w:r w:rsidRPr="00C56D92">
        <w:rPr>
          <w:color w:val="000000" w:themeColor="text1"/>
        </w:rPr>
        <w:lastRenderedPageBreak/>
        <w:t>有關柯漢（</w:t>
      </w:r>
      <w:r w:rsidRPr="00C56D92">
        <w:rPr>
          <w:color w:val="000000" w:themeColor="text1"/>
        </w:rPr>
        <w:t>M. Cohen</w:t>
      </w:r>
      <w:r w:rsidRPr="00C56D92">
        <w:rPr>
          <w:color w:val="000000" w:themeColor="text1"/>
        </w:rPr>
        <w:t>）等人所提出的垃圾桶決策模式的內容，下列何者錯誤？</w:t>
      </w:r>
    </w:p>
    <w:p w:rsidR="00C56D92" w:rsidRPr="00C56D92" w:rsidRDefault="00C56D92" w:rsidP="002C4B4D">
      <w:pPr>
        <w:pStyle w:val="a7"/>
        <w:spacing w:line="454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</w:t>
      </w:r>
      <w:r w:rsidRPr="00C56D92">
        <w:rPr>
          <w:color w:val="000000" w:themeColor="text1"/>
        </w:rPr>
        <w:t>整個決策系統呈現組織化無序狀態</w:t>
      </w:r>
    </w:p>
    <w:p w:rsidR="00C56D92" w:rsidRPr="00C56D92" w:rsidRDefault="00C56D92" w:rsidP="002C4B4D">
      <w:pPr>
        <w:pStyle w:val="a7"/>
        <w:spacing w:line="454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</w:t>
      </w:r>
      <w:r w:rsidRPr="00C56D92">
        <w:rPr>
          <w:color w:val="000000" w:themeColor="text1"/>
        </w:rPr>
        <w:t>問題流、政策流與政治流交會後開啟政策窗</w:t>
      </w:r>
    </w:p>
    <w:p w:rsidR="00C56D92" w:rsidRPr="00C56D92" w:rsidRDefault="00C56D92" w:rsidP="002C4B4D">
      <w:pPr>
        <w:pStyle w:val="a7"/>
        <w:spacing w:line="454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</w:t>
      </w:r>
      <w:r w:rsidRPr="00C56D92">
        <w:rPr>
          <w:color w:val="000000" w:themeColor="text1"/>
        </w:rPr>
        <w:t>決策是無數次會議與不同人參與的結果</w:t>
      </w:r>
    </w:p>
    <w:p w:rsidR="00C56D92" w:rsidRPr="00C56D92" w:rsidRDefault="00C56D92" w:rsidP="002C4B4D">
      <w:pPr>
        <w:pStyle w:val="a7"/>
        <w:spacing w:line="454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</w:t>
      </w:r>
      <w:r w:rsidRPr="00C56D92">
        <w:rPr>
          <w:color w:val="000000" w:themeColor="text1"/>
        </w:rPr>
        <w:t>組織是一種理念鬆散的聚合體</w:t>
      </w:r>
    </w:p>
    <w:p w:rsidR="00B44015" w:rsidRPr="00B11E57" w:rsidRDefault="00B44015" w:rsidP="002C4B4D">
      <w:pPr>
        <w:pStyle w:val="a"/>
        <w:spacing w:line="454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下列何者不是平衡計分卡所關注的構面？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策略溝通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學習與成長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內部流程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財務</w:t>
      </w:r>
    </w:p>
    <w:p w:rsidR="00B44015" w:rsidRPr="00B11E57" w:rsidRDefault="00B44015" w:rsidP="002C4B4D">
      <w:pPr>
        <w:pStyle w:val="a"/>
        <w:spacing w:line="454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POSDCORB</w:t>
      </w:r>
      <w:r w:rsidRPr="00B11E57">
        <w:rPr>
          <w:color w:val="000000" w:themeColor="text1"/>
        </w:rPr>
        <w:t>這個縮寫，指的是達成行政績效的幾項同等重要的關鍵性行政管理工作。早在</w:t>
      </w:r>
      <w:r w:rsidRPr="00B11E57">
        <w:rPr>
          <w:color w:val="000000" w:themeColor="text1"/>
        </w:rPr>
        <w:t>1937</w:t>
      </w:r>
      <w:r w:rsidRPr="00B11E57">
        <w:rPr>
          <w:color w:val="000000" w:themeColor="text1"/>
        </w:rPr>
        <w:t>年時就被提出，迄今仍是重要實務指引，一向也是公共行政學的學習題材。下列何項敘述，最適合說明該項概念的行政管理意涵？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最重要的是積極運用資訊科技改善工作流程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處理好溝通協調，以及編製搭配計畫所需預算，都是重要工作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全力完善業務規劃，並採取權變管理，必可達成工作績效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做好人力資源管理的重要性，比不上如何設置機關內部單位</w:t>
      </w:r>
    </w:p>
    <w:p w:rsidR="00B44015" w:rsidRPr="00B11E57" w:rsidRDefault="00B44015" w:rsidP="002C4B4D">
      <w:pPr>
        <w:pStyle w:val="a"/>
        <w:spacing w:line="454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某地方於重大災害發生後，湧入大量志工協助物資分送與環境清理。然而，現場出現人力分配不均、安全訓練不足、資訊未整合及後勤支援匱乏等問題。若地方政府希望建立完善的災害志工管理體系，以提升救災行動的整合效率與安全性，下列那一項作法最適當？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現場由指揮官即時分派任務，以確保人力調度靈活並提升應變效率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強化志工動員與激勵措施，鼓勵民眾積極投入災區服務，凝聚社會參與和支援能量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建置中央與地方共享平台，整合志工登錄、培訓、派遣及安全追蹤機制，提升協力效率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志工集中支援主要災區，以發揮人力最大效能與救援整合效果</w:t>
      </w:r>
    </w:p>
    <w:p w:rsidR="00B44015" w:rsidRPr="00B11E57" w:rsidRDefault="00B44015" w:rsidP="002C4B4D">
      <w:pPr>
        <w:pStyle w:val="a"/>
        <w:spacing w:line="454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有關公共關係在政府部門中的運作，下列敘述何者正確？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確保政府政策資訊的單向傳達，以維持施政穩定性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促進政府與公眾之間的雙向溝通，協助政府適應環境變化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著重於危機事件發生後的形象修復，以降低負面影響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作為短期大型活動的宣傳工具，以提升民眾參與度</w:t>
      </w:r>
    </w:p>
    <w:p w:rsidR="00B44015" w:rsidRPr="00B11E57" w:rsidRDefault="00B44015" w:rsidP="002C4B4D">
      <w:pPr>
        <w:pStyle w:val="a"/>
        <w:spacing w:line="454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有關政策評估之敘述，</w:t>
      </w:r>
      <w:r w:rsidR="005673CB" w:rsidRPr="00B11E57">
        <w:rPr>
          <w:color w:val="000000" w:themeColor="text1"/>
        </w:rPr>
        <w:t>下列</w:t>
      </w:r>
      <w:r w:rsidRPr="00B11E57">
        <w:rPr>
          <w:color w:val="000000" w:themeColor="text1"/>
        </w:rPr>
        <w:t>何者錯誤？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發展政策或方案的相關知識屬於政策評估積極目的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規避責任屬於政策評估之消極目的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政策評估的類型受限於政策問題的類型</w:t>
      </w:r>
    </w:p>
    <w:p w:rsidR="00B44015" w:rsidRPr="00B11E57" w:rsidRDefault="00B44015" w:rsidP="002C4B4D">
      <w:pPr>
        <w:pStyle w:val="a7"/>
        <w:spacing w:line="454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個案研究不屬於政策評估類型</w:t>
      </w:r>
    </w:p>
    <w:p w:rsidR="00B44015" w:rsidRPr="00B11E57" w:rsidRDefault="00B44015" w:rsidP="002C4B4D">
      <w:pPr>
        <w:pStyle w:val="a"/>
        <w:spacing w:line="42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lastRenderedPageBreak/>
        <w:t>有關利用網路輿情分析民意，下列敘述何者錯誤？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依賴網路上的情緒用語來分析民眾意見，可能與其真實的政策立場有所落差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因具有普及性，故較傳統民調更能掌握民意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容易被捏造，不易察覺「傾聽民意」與「操控民意」間的倫理界線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進行分析時應注意潛藏的同溫層現象</w:t>
      </w:r>
    </w:p>
    <w:p w:rsidR="00F94052" w:rsidRPr="00B11E57" w:rsidRDefault="00F94052" w:rsidP="002C4B4D">
      <w:pPr>
        <w:pStyle w:val="a"/>
        <w:spacing w:line="42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考試院可以向立法院提出那個領域的法律案？</w:t>
      </w:r>
    </w:p>
    <w:p w:rsidR="00F94052" w:rsidRPr="00B11E57" w:rsidRDefault="00F94052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公務人員任用法</w:t>
      </w:r>
      <w:r w:rsidRPr="00B11E57">
        <w:rPr>
          <w:color w:val="000000" w:themeColor="text1"/>
        </w:rPr>
        <w:tab/>
      </w:r>
      <w:r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公職人員利益衝突迴避法</w:t>
      </w:r>
    </w:p>
    <w:p w:rsidR="00F94052" w:rsidRPr="00B11E57" w:rsidRDefault="00F94052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約僱人員管理條例</w:t>
      </w:r>
      <w:r w:rsidRPr="00B11E57">
        <w:rPr>
          <w:color w:val="000000" w:themeColor="text1"/>
        </w:rPr>
        <w:tab/>
      </w:r>
      <w:r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公務人員獎金條例</w:t>
      </w:r>
    </w:p>
    <w:p w:rsidR="00B44015" w:rsidRPr="00B11E57" w:rsidRDefault="00B44015" w:rsidP="002C4B4D">
      <w:pPr>
        <w:pStyle w:val="a"/>
        <w:spacing w:line="42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下列何者是非營利組織和企業的共通之處？</w:t>
      </w:r>
    </w:p>
    <w:p w:rsidR="002C4B4D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得從事營利行為</w:t>
      </w:r>
      <w:r w:rsidR="002C4B4D">
        <w:rPr>
          <w:color w:val="000000" w:themeColor="text1"/>
        </w:rPr>
        <w:tab/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進行盈餘分配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申請公益勸募</w:t>
      </w:r>
      <w:r w:rsidR="00BF25DC" w:rsidRPr="00B11E57">
        <w:rPr>
          <w:color w:val="000000" w:themeColor="text1"/>
        </w:rPr>
        <w:tab/>
      </w:r>
      <w:r w:rsidR="002C4B4D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享有免稅地位</w:t>
      </w:r>
    </w:p>
    <w:p w:rsidR="00B44015" w:rsidRPr="00B11E57" w:rsidRDefault="00B44015" w:rsidP="002C4B4D">
      <w:pPr>
        <w:pStyle w:val="a"/>
        <w:spacing w:line="42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某中央部會將其辦公大樓地下一樓委由民間業者進駐開設員工餐廳，屬於下列何種政府業務委託民間辦理的模式？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委外興建公共設施</w:t>
      </w:r>
      <w:r w:rsidR="00BF25DC" w:rsidRPr="00B11E57">
        <w:rPr>
          <w:color w:val="000000" w:themeColor="text1"/>
        </w:rPr>
        <w:tab/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機關內部業務委外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行政檢查業務委外辦理</w:t>
      </w:r>
      <w:r w:rsidR="00BF25DC" w:rsidRPr="00B11E57">
        <w:rPr>
          <w:color w:val="000000" w:themeColor="text1"/>
        </w:rPr>
        <w:tab/>
      </w: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行政助手</w:t>
      </w:r>
    </w:p>
    <w:p w:rsidR="00B44015" w:rsidRPr="00B11E57" w:rsidRDefault="00B44015" w:rsidP="002C4B4D">
      <w:pPr>
        <w:pStyle w:val="a"/>
        <w:spacing w:line="420" w:lineRule="exact"/>
        <w:ind w:hanging="227"/>
        <w:rPr>
          <w:color w:val="000000" w:themeColor="text1"/>
        </w:rPr>
      </w:pPr>
      <w:r w:rsidRPr="00B11E57">
        <w:rPr>
          <w:color w:val="000000" w:themeColor="text1"/>
        </w:rPr>
        <w:t>乙鎮為了討論再生能源發展議題，舉辦一個公民大會。鎮長希望該會議能落實「知情參與」的理想，下列那一種設計較能夠達成？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</w:t>
      </w:r>
      <w:r w:rsidRPr="00B11E57">
        <w:rPr>
          <w:color w:val="000000" w:themeColor="text1"/>
        </w:rPr>
        <w:t>透過隨機抽選的方式邀請來自不同里的參與者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</w:t>
      </w:r>
      <w:r w:rsidRPr="00B11E57">
        <w:rPr>
          <w:color w:val="000000" w:themeColor="text1"/>
        </w:rPr>
        <w:t>會前提供參與者和議題相關、正反並呈且淺顯易懂的影片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</w:t>
      </w:r>
      <w:r w:rsidRPr="00B11E57">
        <w:rPr>
          <w:color w:val="000000" w:themeColor="text1"/>
        </w:rPr>
        <w:t>提供線上和實體的參與管道，讓遠地的設籍者也能表達意見</w:t>
      </w:r>
    </w:p>
    <w:p w:rsidR="00B44015" w:rsidRPr="00B11E57" w:rsidRDefault="00B44015" w:rsidP="002C4B4D">
      <w:pPr>
        <w:pStyle w:val="a7"/>
        <w:spacing w:line="420" w:lineRule="exact"/>
        <w:rPr>
          <w:color w:val="000000" w:themeColor="text1"/>
        </w:rPr>
      </w:pPr>
      <w:r w:rsidRPr="00B11E57">
        <w:rPr>
          <w:rFonts w:hint="eastAsia"/>
          <w:color w:val="000000" w:themeColor="text1"/>
        </w:rPr>
        <w:t></w:t>
      </w:r>
      <w:r w:rsidRPr="00B11E57">
        <w:rPr>
          <w:color w:val="000000" w:themeColor="text1"/>
        </w:rPr>
        <w:t>鎮長親自回應會議結論</w:t>
      </w:r>
    </w:p>
    <w:p w:rsidR="00C56D92" w:rsidRPr="00C56D92" w:rsidRDefault="00C56D92" w:rsidP="002C4B4D">
      <w:pPr>
        <w:pStyle w:val="a"/>
        <w:spacing w:line="420" w:lineRule="exact"/>
        <w:ind w:hanging="227"/>
        <w:rPr>
          <w:color w:val="000000" w:themeColor="text1"/>
        </w:rPr>
      </w:pPr>
      <w:r w:rsidRPr="00C56D92">
        <w:rPr>
          <w:color w:val="000000" w:themeColor="text1"/>
        </w:rPr>
        <w:t>同仁甲過去認為工作的目的僅是養家活口，自從新主管上任後，開始可將組織目標當作個人目標。新主管賞罰分明，但真正讓人信服的，是他對同仁的真誠關心與肯定，沒有差別待遇；同時，新主管會讓部屬瞭解手上工作的意義，讓部屬看到服務對象的回饋和辛勞後的收穫，因此一起建構出來的願景不是口號，而是能帶來成長與</w:t>
      </w:r>
      <w:r w:rsidR="0010687D">
        <w:rPr>
          <w:rFonts w:hint="eastAsia"/>
          <w:color w:val="000000" w:themeColor="text1"/>
          <w:lang w:eastAsia="zh-HK"/>
        </w:rPr>
        <w:t>扎</w:t>
      </w:r>
      <w:bookmarkStart w:id="0" w:name="_GoBack"/>
      <w:bookmarkEnd w:id="0"/>
      <w:r w:rsidRPr="00C56D92">
        <w:rPr>
          <w:color w:val="000000" w:themeColor="text1"/>
        </w:rPr>
        <w:t>實成就感的歷練。請問新主管的管理風格，最接近下列那一種領導理論？</w:t>
      </w:r>
    </w:p>
    <w:p w:rsidR="00C56D92" w:rsidRPr="00C56D92" w:rsidRDefault="00C56D92" w:rsidP="002C4B4D">
      <w:pPr>
        <w:pStyle w:val="a7"/>
        <w:spacing w:line="420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</w:t>
      </w:r>
      <w:r w:rsidRPr="00C56D92">
        <w:rPr>
          <w:color w:val="000000" w:themeColor="text1"/>
        </w:rPr>
        <w:t>交易型領導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C56D92">
        <w:rPr>
          <w:rFonts w:hint="eastAsia"/>
          <w:color w:val="000000" w:themeColor="text1"/>
        </w:rPr>
        <w:t></w:t>
      </w:r>
      <w:r w:rsidRPr="00C56D92">
        <w:rPr>
          <w:color w:val="000000" w:themeColor="text1"/>
        </w:rPr>
        <w:t>領導者</w:t>
      </w:r>
      <w:r w:rsidRPr="00C56D92">
        <w:rPr>
          <w:color w:val="000000" w:themeColor="text1"/>
        </w:rPr>
        <w:t>-</w:t>
      </w:r>
      <w:r w:rsidRPr="00C56D92">
        <w:rPr>
          <w:color w:val="000000" w:themeColor="text1"/>
        </w:rPr>
        <w:t>成員交換理論</w:t>
      </w:r>
    </w:p>
    <w:p w:rsidR="00C56D92" w:rsidRPr="00C56D92" w:rsidRDefault="00C56D92" w:rsidP="002C4B4D">
      <w:pPr>
        <w:pStyle w:val="a7"/>
        <w:spacing w:line="420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</w:t>
      </w:r>
      <w:r w:rsidRPr="00C56D92">
        <w:rPr>
          <w:color w:val="000000" w:themeColor="text1"/>
        </w:rPr>
        <w:t>轉換型領導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C56D92">
        <w:rPr>
          <w:rFonts w:hint="eastAsia"/>
          <w:color w:val="000000" w:themeColor="text1"/>
        </w:rPr>
        <w:t></w:t>
      </w:r>
      <w:r w:rsidRPr="00C56D92">
        <w:rPr>
          <w:color w:val="000000" w:themeColor="text1"/>
        </w:rPr>
        <w:t>魅力型領導</w:t>
      </w:r>
    </w:p>
    <w:p w:rsidR="00C56D92" w:rsidRPr="00C56D92" w:rsidRDefault="00C56D92" w:rsidP="002C4B4D">
      <w:pPr>
        <w:pStyle w:val="a"/>
        <w:spacing w:line="420" w:lineRule="exact"/>
        <w:ind w:hanging="227"/>
        <w:rPr>
          <w:color w:val="000000" w:themeColor="text1"/>
        </w:rPr>
      </w:pPr>
      <w:r w:rsidRPr="00C56D92">
        <w:rPr>
          <w:color w:val="000000" w:themeColor="text1"/>
        </w:rPr>
        <w:t>有關公務員揭弊機制設計時考量之敘述，</w:t>
      </w:r>
      <w:r w:rsidR="0063410B" w:rsidRPr="00C56D92">
        <w:rPr>
          <w:color w:val="000000" w:themeColor="text1"/>
        </w:rPr>
        <w:t>下列</w:t>
      </w:r>
      <w:r w:rsidRPr="00C56D92">
        <w:rPr>
          <w:color w:val="000000" w:themeColor="text1"/>
        </w:rPr>
        <w:t>何者錯誤？</w:t>
      </w:r>
    </w:p>
    <w:p w:rsidR="00C56D92" w:rsidRPr="00C56D92" w:rsidRDefault="00C56D92" w:rsidP="002C4B4D">
      <w:pPr>
        <w:pStyle w:val="a7"/>
        <w:spacing w:line="420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</w:t>
      </w:r>
      <w:r w:rsidRPr="00C56D92">
        <w:rPr>
          <w:color w:val="000000" w:themeColor="text1"/>
        </w:rPr>
        <w:t>貪腐容忍度低卻不敢揭弊，原因之一係害怕遭受報復</w:t>
      </w:r>
    </w:p>
    <w:p w:rsidR="00C56D92" w:rsidRPr="00C56D92" w:rsidRDefault="00C56D92" w:rsidP="002C4B4D">
      <w:pPr>
        <w:pStyle w:val="a7"/>
        <w:spacing w:line="420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</w:t>
      </w:r>
      <w:r w:rsidRPr="00C56D92">
        <w:rPr>
          <w:color w:val="000000" w:themeColor="text1"/>
        </w:rPr>
        <w:t>揭弊怕被貼標籤，故需組織機關與社會文化支持</w:t>
      </w:r>
    </w:p>
    <w:p w:rsidR="00C56D92" w:rsidRPr="00C56D92" w:rsidRDefault="00C56D92" w:rsidP="002C4B4D">
      <w:pPr>
        <w:pStyle w:val="a7"/>
        <w:spacing w:line="420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</w:t>
      </w:r>
      <w:r w:rsidRPr="00C56D92">
        <w:rPr>
          <w:color w:val="000000" w:themeColor="text1"/>
        </w:rPr>
        <w:t>揭弊管道需顧及被揭弊者權益的保護，最好需明文立法保障</w:t>
      </w:r>
    </w:p>
    <w:p w:rsidR="00C56D92" w:rsidRPr="00C56D92" w:rsidRDefault="00C56D92" w:rsidP="002C4B4D">
      <w:pPr>
        <w:pStyle w:val="a7"/>
        <w:spacing w:line="420" w:lineRule="exact"/>
        <w:rPr>
          <w:color w:val="000000" w:themeColor="text1"/>
        </w:rPr>
      </w:pPr>
      <w:r w:rsidRPr="00C56D92">
        <w:rPr>
          <w:rFonts w:hint="eastAsia"/>
          <w:color w:val="000000" w:themeColor="text1"/>
        </w:rPr>
        <w:t></w:t>
      </w:r>
      <w:r w:rsidRPr="00C56D92">
        <w:rPr>
          <w:color w:val="000000" w:themeColor="text1"/>
        </w:rPr>
        <w:t>我國公務人員行政中立法明訂揭弊者權益保護機制</w:t>
      </w:r>
    </w:p>
    <w:sectPr w:rsidR="00C56D92" w:rsidRPr="00C56D92" w:rsidSect="00562928">
      <w:headerReference w:type="even" r:id="rId7"/>
      <w:headerReference w:type="default" r:id="rId8"/>
      <w:headerReference w:type="first" r:id="rId9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621" w:rsidRDefault="00C52621" w:rsidP="009F7437">
      <w:r>
        <w:separator/>
      </w:r>
    </w:p>
  </w:endnote>
  <w:endnote w:type="continuationSeparator" w:id="0">
    <w:p w:rsidR="00C52621" w:rsidRDefault="00C52621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621" w:rsidRDefault="00C52621" w:rsidP="009F7437">
      <w:r>
        <w:separator/>
      </w:r>
    </w:p>
  </w:footnote>
  <w:footnote w:type="continuationSeparator" w:id="0">
    <w:p w:rsidR="00C52621" w:rsidRDefault="00C52621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W w:w="1975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5"/>
      <w:gridCol w:w="1356"/>
    </w:tblGrid>
    <w:tr w:rsidR="00411CB4" w:rsidRPr="008C2C50" w:rsidTr="00706831">
      <w:trPr>
        <w:jc w:val="right"/>
      </w:trPr>
      <w:tc>
        <w:tcPr>
          <w:tcW w:w="627" w:type="dxa"/>
          <w:noWrap/>
        </w:tcPr>
        <w:p w:rsidR="00411CB4" w:rsidRPr="008C2C5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8C2C50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1348" w:type="dxa"/>
          <w:noWrap/>
        </w:tcPr>
        <w:p w:rsidR="00706831" w:rsidRPr="008C2C50" w:rsidRDefault="00706831" w:rsidP="00706831">
          <w:pPr>
            <w:spacing w:line="240" w:lineRule="exact"/>
            <w:rPr>
              <w:rFonts w:ascii="Times New Roman" w:hAnsi="Times New Roman" w:cs="Times New Roman"/>
            </w:rPr>
          </w:pPr>
          <w:r w:rsidRPr="008C2C50">
            <w:rPr>
              <w:rFonts w:ascii="Times New Roman" w:hAnsi="Times New Roman" w:cs="Times New Roman"/>
            </w:rPr>
            <w:t>3014</w:t>
          </w:r>
          <w:r w:rsidRPr="008C2C50">
            <w:rPr>
              <w:rFonts w:ascii="Times New Roman" w:hAnsi="Times New Roman" w:cs="Times New Roman"/>
              <w:spacing w:val="20"/>
            </w:rPr>
            <w:t>0</w:t>
          </w:r>
          <w:r w:rsidRPr="008C2C50">
            <w:rPr>
              <w:rFonts w:ascii="Times New Roman" w:hAnsi="Times New Roman" w:cs="Times New Roman"/>
              <w:spacing w:val="40"/>
            </w:rPr>
            <w:t>-</w:t>
          </w:r>
          <w:r w:rsidRPr="008C2C50">
            <w:rPr>
              <w:rFonts w:ascii="Times New Roman" w:hAnsi="Times New Roman" w:cs="Times New Roman"/>
            </w:rPr>
            <w:t>30340</w:t>
          </w:r>
        </w:p>
        <w:p w:rsidR="00706831" w:rsidRPr="008C2C50" w:rsidRDefault="00706831" w:rsidP="00706831">
          <w:pPr>
            <w:spacing w:line="240" w:lineRule="exact"/>
            <w:rPr>
              <w:rFonts w:ascii="Times New Roman" w:hAnsi="Times New Roman" w:cs="Times New Roman"/>
            </w:rPr>
          </w:pPr>
          <w:r w:rsidRPr="008C2C50">
            <w:rPr>
              <w:rFonts w:ascii="Times New Roman" w:hAnsi="Times New Roman" w:cs="Times New Roman"/>
            </w:rPr>
            <w:t>3054</w:t>
          </w:r>
          <w:r w:rsidRPr="008C2C50">
            <w:rPr>
              <w:rFonts w:ascii="Times New Roman" w:hAnsi="Times New Roman" w:cs="Times New Roman"/>
              <w:spacing w:val="-60"/>
            </w:rPr>
            <w:t>0</w:t>
          </w:r>
          <w:r w:rsidRPr="008C2C50">
            <w:rPr>
              <w:rFonts w:ascii="Times New Roman" w:hAnsi="Times New Roman" w:cs="Times New Roman"/>
              <w:spacing w:val="-20"/>
            </w:rPr>
            <w:t>、</w:t>
          </w:r>
          <w:r w:rsidRPr="008C2C50">
            <w:rPr>
              <w:rFonts w:ascii="Times New Roman" w:hAnsi="Times New Roman" w:cs="Times New Roman"/>
            </w:rPr>
            <w:t>31840</w:t>
          </w:r>
        </w:p>
        <w:p w:rsidR="00411CB4" w:rsidRPr="008C2C50" w:rsidRDefault="00706831" w:rsidP="00706831">
          <w:pPr>
            <w:spacing w:line="240" w:lineRule="exact"/>
            <w:rPr>
              <w:rFonts w:ascii="Times New Roman" w:hAnsi="Times New Roman" w:cs="Times New Roman"/>
            </w:rPr>
          </w:pPr>
          <w:r w:rsidRPr="008C2C50">
            <w:rPr>
              <w:rFonts w:ascii="Times New Roman" w:hAnsi="Times New Roman" w:cs="Times New Roman"/>
            </w:rPr>
            <w:t>32740</w:t>
          </w:r>
        </w:p>
      </w:tc>
    </w:tr>
    <w:tr w:rsidR="00411CB4" w:rsidRPr="008C2C50" w:rsidTr="00706831">
      <w:trPr>
        <w:jc w:val="right"/>
      </w:trPr>
      <w:tc>
        <w:tcPr>
          <w:tcW w:w="627" w:type="dxa"/>
          <w:noWrap/>
        </w:tcPr>
        <w:p w:rsidR="00411CB4" w:rsidRPr="008C2C5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8C2C50">
            <w:rPr>
              <w:rFonts w:ascii="Times New Roman" w:eastAsia="標楷體" w:hAnsi="Times New Roman" w:cs="Times New Roman" w:hint="eastAsia"/>
            </w:rPr>
            <w:t>頁次</w:t>
          </w:r>
          <w:r w:rsidRPr="008C2C50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1348" w:type="dxa"/>
          <w:noWrap/>
        </w:tcPr>
        <w:p w:rsidR="00411CB4" w:rsidRPr="008C2C50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8C2C50">
            <w:rPr>
              <w:rFonts w:ascii="Times New Roman" w:hAnsi="Times New Roman" w:cs="Times New Roman"/>
            </w:rPr>
            <w:fldChar w:fldCharType="begin"/>
          </w:r>
          <w:r w:rsidRPr="008C2C50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8C2C50">
            <w:rPr>
              <w:rFonts w:ascii="Times New Roman" w:hAnsi="Times New Roman" w:cs="Times New Roman"/>
            </w:rPr>
            <w:fldChar w:fldCharType="separate"/>
          </w:r>
          <w:r w:rsidR="0010687D">
            <w:rPr>
              <w:rFonts w:ascii="Times New Roman" w:hAnsi="Times New Roman" w:cs="Times New Roman"/>
              <w:noProof/>
            </w:rPr>
            <w:t>4</w:t>
          </w:r>
          <w:r w:rsidRPr="008C2C50">
            <w:rPr>
              <w:rFonts w:ascii="Times New Roman" w:hAnsi="Times New Roman" w:cs="Times New Roman"/>
            </w:rPr>
            <w:fldChar w:fldCharType="end"/>
          </w:r>
          <w:r w:rsidRPr="008C2C50">
            <w:rPr>
              <w:rFonts w:ascii="Times New Roman" w:hAnsi="Times New Roman" w:cs="Times New Roman" w:hint="eastAsia"/>
              <w:w w:val="66"/>
            </w:rPr>
            <w:t>－</w:t>
          </w:r>
          <w:r w:rsidRPr="008C2C50">
            <w:rPr>
              <w:rFonts w:ascii="Times New Roman" w:hAnsi="Times New Roman" w:cs="Times New Roman"/>
            </w:rPr>
            <w:fldChar w:fldCharType="begin"/>
          </w:r>
          <w:r w:rsidRPr="008C2C50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8C2C50">
            <w:rPr>
              <w:rFonts w:ascii="Times New Roman" w:hAnsi="Times New Roman" w:cs="Times New Roman"/>
            </w:rPr>
            <w:fldChar w:fldCharType="separate"/>
          </w:r>
          <w:r w:rsidR="0010687D">
            <w:rPr>
              <w:rFonts w:ascii="Times New Roman" w:hAnsi="Times New Roman" w:cs="Times New Roman"/>
              <w:noProof/>
            </w:rPr>
            <w:t>2</w:t>
          </w:r>
          <w:r w:rsidRPr="008C2C50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8C2C50" w:rsidRDefault="00411CB4" w:rsidP="00E35DBC">
    <w:pPr>
      <w:pStyle w:val="aa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W w:w="2072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4"/>
      <w:gridCol w:w="1432"/>
    </w:tblGrid>
    <w:tr w:rsidR="00411CB4" w:rsidRPr="008C2C50" w:rsidTr="00706831">
      <w:tc>
        <w:tcPr>
          <w:tcW w:w="648" w:type="dxa"/>
          <w:noWrap/>
        </w:tcPr>
        <w:p w:rsidR="00411CB4" w:rsidRPr="008C2C5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8C2C50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1424" w:type="dxa"/>
          <w:noWrap/>
          <w:tcMar>
            <w:right w:w="57" w:type="dxa"/>
          </w:tcMar>
        </w:tcPr>
        <w:p w:rsidR="00706831" w:rsidRPr="008C2C50" w:rsidRDefault="00706831" w:rsidP="00706831">
          <w:pPr>
            <w:spacing w:line="240" w:lineRule="exact"/>
            <w:rPr>
              <w:rFonts w:ascii="Times New Roman" w:hAnsi="Times New Roman" w:cs="Times New Roman"/>
            </w:rPr>
          </w:pPr>
          <w:r w:rsidRPr="008C2C50">
            <w:rPr>
              <w:rFonts w:ascii="Times New Roman" w:hAnsi="Times New Roman" w:cs="Times New Roman"/>
            </w:rPr>
            <w:t>3014</w:t>
          </w:r>
          <w:r w:rsidRPr="008C2C50">
            <w:rPr>
              <w:rFonts w:ascii="Times New Roman" w:hAnsi="Times New Roman" w:cs="Times New Roman"/>
              <w:spacing w:val="20"/>
            </w:rPr>
            <w:t>0</w:t>
          </w:r>
          <w:r w:rsidRPr="008C2C50">
            <w:rPr>
              <w:rFonts w:ascii="Times New Roman" w:hAnsi="Times New Roman" w:cs="Times New Roman"/>
              <w:spacing w:val="40"/>
            </w:rPr>
            <w:t>-</w:t>
          </w:r>
          <w:r w:rsidRPr="008C2C50">
            <w:rPr>
              <w:rFonts w:ascii="Times New Roman" w:hAnsi="Times New Roman" w:cs="Times New Roman"/>
            </w:rPr>
            <w:t>30340</w:t>
          </w:r>
        </w:p>
        <w:p w:rsidR="00706831" w:rsidRPr="008C2C50" w:rsidRDefault="00706831" w:rsidP="00706831">
          <w:pPr>
            <w:spacing w:line="240" w:lineRule="exact"/>
            <w:rPr>
              <w:rFonts w:ascii="Times New Roman" w:hAnsi="Times New Roman" w:cs="Times New Roman"/>
            </w:rPr>
          </w:pPr>
          <w:r w:rsidRPr="008C2C50">
            <w:rPr>
              <w:rFonts w:ascii="Times New Roman" w:hAnsi="Times New Roman" w:cs="Times New Roman"/>
            </w:rPr>
            <w:t>3054</w:t>
          </w:r>
          <w:r w:rsidRPr="008C2C50">
            <w:rPr>
              <w:rFonts w:ascii="Times New Roman" w:hAnsi="Times New Roman" w:cs="Times New Roman"/>
              <w:spacing w:val="-60"/>
            </w:rPr>
            <w:t>0</w:t>
          </w:r>
          <w:r w:rsidRPr="008C2C50">
            <w:rPr>
              <w:rFonts w:ascii="Times New Roman" w:hAnsi="Times New Roman" w:cs="Times New Roman"/>
              <w:spacing w:val="-20"/>
            </w:rPr>
            <w:t>、</w:t>
          </w:r>
          <w:r w:rsidRPr="008C2C50">
            <w:rPr>
              <w:rFonts w:ascii="Times New Roman" w:hAnsi="Times New Roman" w:cs="Times New Roman"/>
            </w:rPr>
            <w:t>31840</w:t>
          </w:r>
        </w:p>
        <w:p w:rsidR="00411CB4" w:rsidRPr="008C2C50" w:rsidRDefault="00706831" w:rsidP="00706831">
          <w:pPr>
            <w:spacing w:line="240" w:lineRule="exact"/>
            <w:rPr>
              <w:rFonts w:ascii="Times New Roman" w:hAnsi="Times New Roman" w:cs="Times New Roman"/>
            </w:rPr>
          </w:pPr>
          <w:r w:rsidRPr="008C2C50">
            <w:rPr>
              <w:rFonts w:ascii="Times New Roman" w:hAnsi="Times New Roman" w:cs="Times New Roman"/>
            </w:rPr>
            <w:t>32740</w:t>
          </w:r>
        </w:p>
      </w:tc>
    </w:tr>
    <w:tr w:rsidR="00411CB4" w:rsidRPr="008C2C50" w:rsidTr="00706831">
      <w:tc>
        <w:tcPr>
          <w:tcW w:w="648" w:type="dxa"/>
          <w:noWrap/>
        </w:tcPr>
        <w:p w:rsidR="00411CB4" w:rsidRPr="008C2C5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8C2C50">
            <w:rPr>
              <w:rFonts w:ascii="Times New Roman" w:eastAsia="標楷體" w:hAnsi="Times New Roman" w:cs="Times New Roman" w:hint="eastAsia"/>
            </w:rPr>
            <w:t>頁次</w:t>
          </w:r>
          <w:r w:rsidRPr="008C2C50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1424" w:type="dxa"/>
          <w:noWrap/>
          <w:tcMar>
            <w:right w:w="57" w:type="dxa"/>
          </w:tcMar>
        </w:tcPr>
        <w:p w:rsidR="00411CB4" w:rsidRPr="008C2C50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8C2C50">
            <w:rPr>
              <w:rFonts w:ascii="Times New Roman" w:hAnsi="Times New Roman" w:cs="Times New Roman"/>
            </w:rPr>
            <w:fldChar w:fldCharType="begin"/>
          </w:r>
          <w:r w:rsidRPr="008C2C50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8C2C50">
            <w:rPr>
              <w:rFonts w:ascii="Times New Roman" w:hAnsi="Times New Roman" w:cs="Times New Roman"/>
            </w:rPr>
            <w:fldChar w:fldCharType="separate"/>
          </w:r>
          <w:r w:rsidR="0010687D">
            <w:rPr>
              <w:rFonts w:ascii="Times New Roman" w:hAnsi="Times New Roman" w:cs="Times New Roman"/>
              <w:noProof/>
            </w:rPr>
            <w:t>4</w:t>
          </w:r>
          <w:r w:rsidRPr="008C2C50">
            <w:rPr>
              <w:rFonts w:ascii="Times New Roman" w:hAnsi="Times New Roman" w:cs="Times New Roman"/>
            </w:rPr>
            <w:fldChar w:fldCharType="end"/>
          </w:r>
          <w:r w:rsidRPr="008C2C50">
            <w:rPr>
              <w:rFonts w:ascii="Times New Roman" w:hAnsi="Times New Roman" w:cs="Times New Roman" w:hint="eastAsia"/>
              <w:w w:val="66"/>
            </w:rPr>
            <w:t>－</w:t>
          </w:r>
          <w:r w:rsidRPr="008C2C50">
            <w:rPr>
              <w:rFonts w:ascii="Times New Roman" w:hAnsi="Times New Roman" w:cs="Times New Roman"/>
            </w:rPr>
            <w:fldChar w:fldCharType="begin"/>
          </w:r>
          <w:r w:rsidRPr="008C2C50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8C2C50">
            <w:rPr>
              <w:rFonts w:ascii="Times New Roman" w:hAnsi="Times New Roman" w:cs="Times New Roman"/>
            </w:rPr>
            <w:fldChar w:fldCharType="separate"/>
          </w:r>
          <w:r w:rsidR="0010687D">
            <w:rPr>
              <w:rFonts w:ascii="Times New Roman" w:hAnsi="Times New Roman" w:cs="Times New Roman"/>
              <w:noProof/>
            </w:rPr>
            <w:t>3</w:t>
          </w:r>
          <w:r w:rsidRPr="008C2C50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8C2C50" w:rsidRDefault="009F7437" w:rsidP="00E35DBC">
    <w:pPr>
      <w:pStyle w:val="aa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467"/>
      <w:gridCol w:w="2655"/>
    </w:tblGrid>
    <w:tr w:rsidR="00562928" w:rsidRPr="008C2C50" w:rsidTr="00583E0C">
      <w:tc>
        <w:tcPr>
          <w:tcW w:w="10536" w:type="dxa"/>
          <w:gridSpan w:val="4"/>
        </w:tcPr>
        <w:p w:rsidR="00562928" w:rsidRPr="008C2C50" w:rsidRDefault="00F86ACF" w:rsidP="00706831">
          <w:pPr>
            <w:pStyle w:val="aa"/>
            <w:spacing w:afterLines="250" w:after="600"/>
            <w:jc w:val="center"/>
            <w:rPr>
              <w:rFonts w:ascii="Times New Roman" w:eastAsia="標楷體" w:hAnsi="Times New Roman" w:cs="Times New Roman"/>
            </w:rPr>
          </w:pPr>
          <w:r w:rsidRPr="008C2C50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420FD2" w:rsidRPr="008C2C50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8C2C50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8C2C50" w:rsidTr="00583E0C">
      <w:trPr>
        <w:trHeight w:hRule="exact" w:val="340"/>
      </w:trPr>
      <w:tc>
        <w:tcPr>
          <w:tcW w:w="1120" w:type="dxa"/>
          <w:noWrap/>
        </w:tcPr>
        <w:p w:rsidR="00562928" w:rsidRPr="008C2C50" w:rsidRDefault="00562928" w:rsidP="0089333B">
          <w:pPr>
            <w:pStyle w:val="aa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8C2C50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8C2C50" w:rsidRDefault="00562928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8C2C50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8C2C50" w:rsidRDefault="00706831" w:rsidP="00706831">
          <w:pPr>
            <w:pStyle w:val="aa"/>
            <w:autoSpaceDE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pacing w:val="-4"/>
              <w:kern w:val="0"/>
              <w:sz w:val="28"/>
            </w:rPr>
          </w:pPr>
          <w:r w:rsidRPr="008C2C50">
            <w:rPr>
              <w:rFonts w:ascii="Times New Roman" w:eastAsia="標楷體" w:hAnsi="Times New Roman" w:cs="Times New Roman"/>
              <w:spacing w:val="-4"/>
              <w:kern w:val="0"/>
              <w:sz w:val="28"/>
            </w:rPr>
            <w:t>一般行政、一般民政、客家事務行政、原住民族行政、人事行政、法律廉政</w:t>
          </w:r>
        </w:p>
      </w:tc>
    </w:tr>
    <w:tr w:rsidR="00562928" w:rsidRPr="008C2C50" w:rsidTr="00583E0C">
      <w:trPr>
        <w:trHeight w:hRule="exact" w:val="340"/>
      </w:trPr>
      <w:tc>
        <w:tcPr>
          <w:tcW w:w="1120" w:type="dxa"/>
          <w:noWrap/>
        </w:tcPr>
        <w:p w:rsidR="00562928" w:rsidRPr="008C2C50" w:rsidRDefault="00562928" w:rsidP="00583E0C">
          <w:pPr>
            <w:pStyle w:val="aa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8C2C50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8C2C50" w:rsidRDefault="00562928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8C2C50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8C2C50" w:rsidRDefault="00706831" w:rsidP="00706831">
          <w:pPr>
            <w:pStyle w:val="aa"/>
            <w:autoSpaceDE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kern w:val="0"/>
              <w:sz w:val="28"/>
            </w:rPr>
          </w:pPr>
          <w:r w:rsidRPr="008C2C50">
            <w:rPr>
              <w:rFonts w:ascii="Times New Roman" w:eastAsia="標楷體" w:hAnsi="Times New Roman" w:cs="Times New Roman"/>
              <w:kern w:val="0"/>
              <w:sz w:val="28"/>
            </w:rPr>
            <w:t>行政學</w:t>
          </w:r>
        </w:p>
      </w:tc>
    </w:tr>
    <w:tr w:rsidR="00562928" w:rsidRPr="008C2C50" w:rsidTr="00F736A1">
      <w:trPr>
        <w:trHeight w:val="312"/>
      </w:trPr>
      <w:tc>
        <w:tcPr>
          <w:tcW w:w="1120" w:type="dxa"/>
          <w:noWrap/>
        </w:tcPr>
        <w:p w:rsidR="00562928" w:rsidRPr="008C2C50" w:rsidRDefault="00562928" w:rsidP="00583E0C">
          <w:pPr>
            <w:pStyle w:val="aa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8C2C50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8C2C50" w:rsidRDefault="00562928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8C2C50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467" w:type="dxa"/>
          <w:tcMar>
            <w:left w:w="57" w:type="dxa"/>
          </w:tcMar>
        </w:tcPr>
        <w:p w:rsidR="00562928" w:rsidRPr="008C2C50" w:rsidRDefault="0029622E" w:rsidP="00723250">
          <w:pPr>
            <w:pStyle w:val="aa"/>
            <w:autoSpaceDE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8C2C50">
            <w:rPr>
              <w:rFonts w:ascii="Times New Roman" w:eastAsia="標楷體" w:hAnsi="Times New Roman" w:cs="Times New Roman"/>
              <w:kern w:val="0"/>
              <w:sz w:val="28"/>
            </w:rPr>
            <w:t>2</w:t>
          </w:r>
          <w:r w:rsidRPr="008C2C50">
            <w:rPr>
              <w:rFonts w:ascii="Times New Roman" w:eastAsia="標楷體" w:hAnsi="Times New Roman" w:cs="Times New Roman" w:hint="eastAsia"/>
              <w:kern w:val="0"/>
              <w:sz w:val="28"/>
            </w:rPr>
            <w:t>小時</w:t>
          </w:r>
        </w:p>
      </w:tc>
      <w:tc>
        <w:tcPr>
          <w:tcW w:w="2655" w:type="dxa"/>
        </w:tcPr>
        <w:p w:rsidR="00562928" w:rsidRPr="008C2C50" w:rsidRDefault="00562928" w:rsidP="00583E0C">
          <w:pPr>
            <w:pStyle w:val="aa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8C2C50">
            <w:rPr>
              <w:rFonts w:ascii="Times New Roman" w:eastAsia="標楷體" w:hAnsi="Times New Roman" w:cs="Times New Roman"/>
              <w:sz w:val="28"/>
            </w:rPr>
            <w:t>座號：</w:t>
          </w:r>
          <w:r w:rsidRPr="008C2C50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Pr="008C2C50">
            <w:rPr>
              <w:rFonts w:ascii="Times New Roman" w:eastAsia="標楷體" w:hAnsi="Times New Roman" w:cs="Times New Roman"/>
              <w:sz w:val="28"/>
              <w:u w:val="single"/>
            </w:rPr>
            <w:t xml:space="preserve"> </w:t>
          </w:r>
          <w:r w:rsidRPr="008C2C50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8C2C50" w:rsidTr="00583E0C">
      <w:tc>
        <w:tcPr>
          <w:tcW w:w="10536" w:type="dxa"/>
          <w:gridSpan w:val="4"/>
        </w:tcPr>
        <w:p w:rsidR="00562928" w:rsidRPr="008C2C50" w:rsidRDefault="00562928" w:rsidP="008F04F3">
          <w:pPr>
            <w:pStyle w:val="aa"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8C2C50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8C2C50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8C2C50">
            <w:rPr>
              <w:rFonts w:ascii="Times New Roman" w:eastAsia="標楷體" w:hAnsi="Times New Roman" w:cs="Times New Roman"/>
              <w:sz w:val="24"/>
            </w:rPr>
            <w:t>：</w:t>
          </w:r>
          <w:r w:rsidRPr="008C2C50">
            <w:rPr>
              <w:rFonts w:ascii="Times New Roman" w:eastAsia="標楷體" w:hAnsi="Times New Roman" w:cs="Times New Roman" w:hint="eastAsia"/>
              <w:spacing w:val="-12"/>
              <w:sz w:val="24"/>
            </w:rPr>
            <w:t>禁止使用電子計算器。</w:t>
          </w:r>
        </w:p>
      </w:tc>
    </w:tr>
  </w:tbl>
  <w:p w:rsidR="00562928" w:rsidRPr="008C2C50" w:rsidRDefault="00562928" w:rsidP="00562928">
    <w:pPr>
      <w:pStyle w:val="aa"/>
      <w:spacing w:line="14" w:lineRule="exact"/>
      <w:rPr>
        <w:rFonts w:ascii="Times New Roman" w:hAnsi="Times New Roman" w:cs="Times New Roman"/>
      </w:rPr>
    </w:pPr>
    <w:r w:rsidRPr="008C2C50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posOffset>540689</wp:posOffset>
              </wp:positionV>
              <wp:extent cx="1375576" cy="731520"/>
              <wp:effectExtent l="0" t="0" r="15240" b="11430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576" cy="7315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e"/>
                            <w:tblW w:w="20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59"/>
                            <w:gridCol w:w="1437"/>
                          </w:tblGrid>
                          <w:tr w:rsidR="00562928" w:rsidTr="00706831">
                            <w:tc>
                              <w:tcPr>
                                <w:tcW w:w="643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1429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8F04F3" w:rsidRDefault="00706831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3014</w:t>
                                </w:r>
                                <w:r w:rsidRPr="00706831">
                                  <w:rPr>
                                    <w:rFonts w:ascii="Times New Roman" w:hAnsi="Times New Roman" w:cs="Times New Roman"/>
                                    <w:spacing w:val="20"/>
                                  </w:rPr>
                                  <w:t>0</w:t>
                                </w:r>
                                <w:r w:rsidRPr="00706831">
                                  <w:rPr>
                                    <w:rFonts w:ascii="Times New Roman" w:hAnsi="Times New Roman" w:cs="Times New Roman"/>
                                    <w:spacing w:val="40"/>
                                  </w:rPr>
                                  <w:t>-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30340</w:t>
                                </w:r>
                              </w:p>
                              <w:p w:rsidR="00706831" w:rsidRDefault="00706831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3054</w:t>
                                </w:r>
                                <w:r w:rsidRPr="00706831">
                                  <w:rPr>
                                    <w:rFonts w:ascii="Times New Roman" w:hAnsi="Times New Roman" w:cs="Times New Roman"/>
                                    <w:spacing w:val="-60"/>
                                  </w:rPr>
                                  <w:t>0</w:t>
                                </w:r>
                                <w:r w:rsidRPr="00706831">
                                  <w:rPr>
                                    <w:rFonts w:ascii="Times New Roman" w:hAnsi="Times New Roman" w:cs="Times New Roman"/>
                                    <w:spacing w:val="-20"/>
                                  </w:rPr>
                                  <w:t>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31840</w:t>
                                </w:r>
                              </w:p>
                              <w:p w:rsidR="00706831" w:rsidRPr="00562928" w:rsidRDefault="00706831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32740</w:t>
                                </w:r>
                              </w:p>
                            </w:tc>
                          </w:tr>
                          <w:tr w:rsidR="00562928" w:rsidTr="00706831">
                            <w:tc>
                              <w:tcPr>
                                <w:tcW w:w="643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1429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10687D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4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10687D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0;margin-top:42.55pt;width:108.3pt;height:57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rLriwIAAFYFAAAOAAAAZHJzL2Uyb0RvYy54bWysVF1uEzEQfkfiDpbf6eZHSVDUTRVSFSFF&#10;bUWL+ux47WSF7TG2k91wASQO0D5zAA7AgdpzMPbuplXhpYgX76znm/HMNz/HJ7VWZCecL8HktH/U&#10;o0QYDkVp1jn9dH325i0lPjBTMAVG5HQvPD2ZvX51XNmpGMAGVCEcQSfGTyub000Idpplnm+EZv4I&#10;rDColOA0C/jr1lnhWIXetcoGvd44q8AV1gEX3uPtaaOks+RfSsHDhZReBKJyirGFdLp0ruKZzY7Z&#10;dO2Y3ZS8DYP9QxSalQYfPbg6ZYGRrSv/cKVL7sCDDEccdAZSllykHDCbfu9ZNlcbZkXKBcnx9kCT&#10;/39u+fnu0pGyyOmQEsM0lujh9tv9z7uH21/3P76TYWSosn6KwCuL0FC/gxor3d17vIyJ19Lp+MWU&#10;COqR6/2BX1EHwqPRcDIaTcaUcNRNhv3RIBUge7S2zof3AjSJQk4d1i/RynZLHzAShHaQ+JiBs1Kp&#10;VENlSJXT8XDUSwYHDVooE7EidUPrJmbURJ6ksFciYpT5KCSykRKIF6kPxUI5smPYQYxzYULKPflF&#10;dERJDOIlhi3+MaqXGDd5dC+DCQdjXRpwKftnYRefu5Blg0cin+QdxVCv6rbSKyj2WGgHzbB4y89K&#10;rMaS+XDJHE4H1hYnPlzgIRUg69BKlGzAff3bfcRj06KWkgqnLaf+y5Y5QYn6YLCd42h2guuEVSeY&#10;rV4A0t/HXWJ5EtHABdWJ0oG+wUUwj6+gihmOb+U0dOIiNDOPi4SL+TyBcAAtC0tzZXl0HasRe+u6&#10;vmHOtg0YsHXPoZtDNn3Whw02WhqYbwPIMjVpJLRhsSUahzf1brto4nZ4+p9Qj+tw9hsAAP//AwBQ&#10;SwMEFAAGAAgAAAAhAB4qfATdAAAABwEAAA8AAABkcnMvZG93bnJldi54bWxMj0tPwzAQhO9I/Adr&#10;kbhRO0VEVYhTIR43HqWABDcnXpKIeB3ZThr+PcsJbjua0cy35XZxg5gxxN6ThmylQCA13vbUanh9&#10;uTvbgIjJkDWDJ9TwjRG21fFRaQrrD/SM8z61gksoFkZDl9JYSBmbDp2JKz8isffpgzOJZWilDebA&#10;5W6Qa6Vy6UxPvNCZEa87bL72k9MwvMdwX6v0Md+0D2n3JKe32+xR69OT5eoSRMIl/YXhF5/RoWKm&#10;2k9koxg08CNJw+YiA8HuOstzEDUfSp2DrEr5n7/6AQAA//8DAFBLAQItABQABgAIAAAAIQC2gziS&#10;/gAAAOEBAAATAAAAAAAAAAAAAAAAAAAAAABbQ29udGVudF9UeXBlc10ueG1sUEsBAi0AFAAGAAgA&#10;AAAhADj9If/WAAAAlAEAAAsAAAAAAAAAAAAAAAAALwEAAF9yZWxzLy5yZWxzUEsBAi0AFAAGAAgA&#10;AAAhAFVesuuLAgAAVgUAAA4AAAAAAAAAAAAAAAAALgIAAGRycy9lMm9Eb2MueG1sUEsBAi0AFAAG&#10;AAgAAAAhAB4qfATdAAAABw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e"/>
                      <w:tblW w:w="2072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59"/>
                      <w:gridCol w:w="1437"/>
                    </w:tblGrid>
                    <w:tr w:rsidR="00562928" w:rsidTr="00706831">
                      <w:tc>
                        <w:tcPr>
                          <w:tcW w:w="643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1429" w:type="dxa"/>
                          <w:noWrap/>
                          <w:tcMar>
                            <w:right w:w="57" w:type="dxa"/>
                          </w:tcMar>
                        </w:tcPr>
                        <w:p w:rsidR="008F04F3" w:rsidRDefault="00706831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3014</w:t>
                          </w:r>
                          <w:r w:rsidRPr="00706831">
                            <w:rPr>
                              <w:rFonts w:ascii="Times New Roman" w:hAnsi="Times New Roman" w:cs="Times New Roman"/>
                              <w:spacing w:val="20"/>
                            </w:rPr>
                            <w:t>0</w:t>
                          </w:r>
                          <w:r w:rsidRPr="00706831">
                            <w:rPr>
                              <w:rFonts w:ascii="Times New Roman" w:hAnsi="Times New Roman" w:cs="Times New Roman"/>
                              <w:spacing w:val="40"/>
                            </w:rPr>
                            <w:t>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30340</w:t>
                          </w:r>
                        </w:p>
                        <w:p w:rsidR="00706831" w:rsidRDefault="00706831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3054</w:t>
                          </w:r>
                          <w:r w:rsidRPr="00706831">
                            <w:rPr>
                              <w:rFonts w:ascii="Times New Roman" w:hAnsi="Times New Roman" w:cs="Times New Roman"/>
                              <w:spacing w:val="-60"/>
                            </w:rPr>
                            <w:t>0</w:t>
                          </w:r>
                          <w:r w:rsidRPr="00706831">
                            <w:rPr>
                              <w:rFonts w:ascii="Times New Roman" w:hAnsi="Times New Roman" w:cs="Times New Roman"/>
                              <w:spacing w:val="-20"/>
                            </w:rPr>
                            <w:t>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31840</w:t>
                          </w:r>
                        </w:p>
                        <w:p w:rsidR="00706831" w:rsidRPr="00562928" w:rsidRDefault="00706831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32740</w:t>
                          </w:r>
                        </w:p>
                      </w:tc>
                    </w:tr>
                    <w:tr w:rsidR="00562928" w:rsidTr="00706831">
                      <w:tc>
                        <w:tcPr>
                          <w:tcW w:w="643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1429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0687D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0687D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pStyle w:val="a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8C24C15E"/>
    <w:lvl w:ilvl="0">
      <w:start w:val="1"/>
      <w:numFmt w:val="taiwaneseCountingThousand"/>
      <w:lvlRestart w:val="0"/>
      <w:pStyle w:val="a0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14C1E"/>
    <w:rsid w:val="00041F0C"/>
    <w:rsid w:val="000A05B9"/>
    <w:rsid w:val="000A13AA"/>
    <w:rsid w:val="000B1979"/>
    <w:rsid w:val="000C6FA7"/>
    <w:rsid w:val="000E7225"/>
    <w:rsid w:val="00105859"/>
    <w:rsid w:val="0010687D"/>
    <w:rsid w:val="00113157"/>
    <w:rsid w:val="00133D6D"/>
    <w:rsid w:val="00142246"/>
    <w:rsid w:val="001942C7"/>
    <w:rsid w:val="001B5A65"/>
    <w:rsid w:val="00203DC0"/>
    <w:rsid w:val="0029622E"/>
    <w:rsid w:val="002C4B4D"/>
    <w:rsid w:val="00304272"/>
    <w:rsid w:val="0034707F"/>
    <w:rsid w:val="0038486F"/>
    <w:rsid w:val="003B220E"/>
    <w:rsid w:val="003B25F8"/>
    <w:rsid w:val="00411CB4"/>
    <w:rsid w:val="00420FD2"/>
    <w:rsid w:val="00421D26"/>
    <w:rsid w:val="00467E52"/>
    <w:rsid w:val="004E2F8C"/>
    <w:rsid w:val="0055531C"/>
    <w:rsid w:val="00562928"/>
    <w:rsid w:val="005673CB"/>
    <w:rsid w:val="005704AF"/>
    <w:rsid w:val="00583E0C"/>
    <w:rsid w:val="005A19AE"/>
    <w:rsid w:val="005B30C9"/>
    <w:rsid w:val="0063410B"/>
    <w:rsid w:val="00683618"/>
    <w:rsid w:val="006A1DAD"/>
    <w:rsid w:val="006B1BB3"/>
    <w:rsid w:val="00706831"/>
    <w:rsid w:val="00723250"/>
    <w:rsid w:val="00780021"/>
    <w:rsid w:val="007A60F9"/>
    <w:rsid w:val="0081422D"/>
    <w:rsid w:val="00814D4A"/>
    <w:rsid w:val="00826A65"/>
    <w:rsid w:val="0089333B"/>
    <w:rsid w:val="008C2C50"/>
    <w:rsid w:val="008D00C6"/>
    <w:rsid w:val="008F04F3"/>
    <w:rsid w:val="00970E82"/>
    <w:rsid w:val="00971C96"/>
    <w:rsid w:val="009B06FE"/>
    <w:rsid w:val="009C7C9F"/>
    <w:rsid w:val="009F7437"/>
    <w:rsid w:val="00A16E6B"/>
    <w:rsid w:val="00AA2B83"/>
    <w:rsid w:val="00AD0FAD"/>
    <w:rsid w:val="00B11E57"/>
    <w:rsid w:val="00B44015"/>
    <w:rsid w:val="00B62C0E"/>
    <w:rsid w:val="00B768AB"/>
    <w:rsid w:val="00B8215F"/>
    <w:rsid w:val="00B913B8"/>
    <w:rsid w:val="00BF25DC"/>
    <w:rsid w:val="00C16830"/>
    <w:rsid w:val="00C201CB"/>
    <w:rsid w:val="00C21DAE"/>
    <w:rsid w:val="00C45F38"/>
    <w:rsid w:val="00C52621"/>
    <w:rsid w:val="00C56D92"/>
    <w:rsid w:val="00C7727D"/>
    <w:rsid w:val="00C95130"/>
    <w:rsid w:val="00D50114"/>
    <w:rsid w:val="00D80E07"/>
    <w:rsid w:val="00DA1A0E"/>
    <w:rsid w:val="00DC077D"/>
    <w:rsid w:val="00DE5D2B"/>
    <w:rsid w:val="00E047F5"/>
    <w:rsid w:val="00E359B9"/>
    <w:rsid w:val="00E35DBC"/>
    <w:rsid w:val="00E37122"/>
    <w:rsid w:val="00E7031D"/>
    <w:rsid w:val="00E72088"/>
    <w:rsid w:val="00E96956"/>
    <w:rsid w:val="00F3151A"/>
    <w:rsid w:val="00F63CF9"/>
    <w:rsid w:val="00F647C9"/>
    <w:rsid w:val="00F713C2"/>
    <w:rsid w:val="00F736A1"/>
    <w:rsid w:val="00F86ACF"/>
    <w:rsid w:val="00F94052"/>
    <w:rsid w:val="00FB20AC"/>
    <w:rsid w:val="00FC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semiHidden/>
    <w:qFormat/>
    <w:rsid w:val="00B768AB"/>
    <w:pPr>
      <w:widowControl w:val="0"/>
      <w:overflowPunct w:val="0"/>
      <w:autoSpaceDE w:val="0"/>
      <w:autoSpaceDN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2">
    <w:name w:val="新細明12"/>
    <w:next w:val="a1"/>
    <w:qFormat/>
    <w:rsid w:val="004E2F8C"/>
    <w:pPr>
      <w:overflowPunct w:val="0"/>
      <w:autoSpaceDE w:val="0"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4E2F8C"/>
    <w:pPr>
      <w:overflowPunct w:val="0"/>
      <w:autoSpaceDE w:val="0"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0">
    <w:name w:val="申論"/>
    <w:qFormat/>
    <w:rsid w:val="00F647C9"/>
    <w:pPr>
      <w:numPr>
        <w:numId w:val="1"/>
      </w:numPr>
      <w:overflowPunct w:val="0"/>
      <w:snapToGrid w:val="0"/>
      <w:spacing w:beforeLines="100" w:before="100"/>
      <w:jc w:val="both"/>
    </w:pPr>
    <w:rPr>
      <w:rFonts w:ascii="Times New Roman" w:eastAsia="標楷體" w:hAnsi="Times New Roman"/>
      <w:sz w:val="32"/>
    </w:rPr>
  </w:style>
  <w:style w:type="paragraph" w:customStyle="1" w:styleId="a5">
    <w:name w:val="申論選項"/>
    <w:basedOn w:val="a0"/>
    <w:qFormat/>
    <w:rsid w:val="00F3151A"/>
    <w:pPr>
      <w:widowControl w:val="0"/>
      <w:numPr>
        <w:numId w:val="0"/>
      </w:numPr>
      <w:tabs>
        <w:tab w:val="left" w:pos="3780"/>
        <w:tab w:val="left" w:pos="7020"/>
        <w:tab w:val="left" w:pos="10260"/>
      </w:tabs>
      <w:spacing w:beforeLines="0" w:before="0"/>
      <w:ind w:left="964" w:hanging="329"/>
    </w:pPr>
  </w:style>
  <w:style w:type="paragraph" w:customStyle="1" w:styleId="a6">
    <w:name w:val="申論表格"/>
    <w:basedOn w:val="a5"/>
    <w:next w:val="a5"/>
    <w:qFormat/>
    <w:rsid w:val="004E2F8C"/>
    <w:pPr>
      <w:ind w:left="0" w:firstLine="0"/>
      <w:jc w:val="center"/>
    </w:pPr>
    <w:rPr>
      <w:sz w:val="28"/>
    </w:rPr>
  </w:style>
  <w:style w:type="paragraph" w:customStyle="1" w:styleId="110">
    <w:name w:val="測驗11"/>
    <w:qFormat/>
    <w:rsid w:val="004E2F8C"/>
    <w:pPr>
      <w:overflowPunct w:val="0"/>
      <w:autoSpaceDE w:val="0"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混合測驗"/>
    <w:next w:val="a1"/>
    <w:qFormat/>
    <w:rsid w:val="00E72088"/>
    <w:pPr>
      <w:widowControl w:val="0"/>
      <w:numPr>
        <w:numId w:val="2"/>
      </w:numPr>
      <w:tabs>
        <w:tab w:val="left" w:pos="2842"/>
        <w:tab w:val="left" w:pos="5251"/>
        <w:tab w:val="left" w:pos="7644"/>
      </w:tabs>
      <w:overflowPunct w:val="0"/>
      <w:topLinePunct/>
      <w:adjustRightInd w:val="0"/>
      <w:snapToGrid w:val="0"/>
      <w:jc w:val="both"/>
    </w:pPr>
    <w:rPr>
      <w:rFonts w:ascii="Times New Roman" w:eastAsia="新細明體" w:hAnsi="Times New Roman" w:cs="Times New Roman"/>
      <w:snapToGrid w:val="0"/>
    </w:rPr>
  </w:style>
  <w:style w:type="paragraph" w:customStyle="1" w:styleId="a7">
    <w:name w:val="混合測驗選項"/>
    <w:basedOn w:val="a"/>
    <w:qFormat/>
    <w:rsid w:val="009B06FE"/>
    <w:pPr>
      <w:numPr>
        <w:numId w:val="0"/>
      </w:numPr>
      <w:ind w:left="726" w:hanging="244"/>
    </w:pPr>
  </w:style>
  <w:style w:type="paragraph" w:customStyle="1" w:styleId="a8">
    <w:name w:val="測驗"/>
    <w:next w:val="a9"/>
    <w:qFormat/>
    <w:rsid w:val="00B768AB"/>
    <w:pPr>
      <w:widowControl w:val="0"/>
      <w:tabs>
        <w:tab w:val="num" w:pos="537"/>
        <w:tab w:val="left" w:pos="3046"/>
        <w:tab w:val="left" w:pos="5587"/>
        <w:tab w:val="left" w:pos="8105"/>
      </w:tabs>
      <w:overflowPunct w:val="0"/>
      <w:adjustRightInd w:val="0"/>
      <w:snapToGrid w:val="0"/>
      <w:spacing w:line="320" w:lineRule="exact"/>
      <w:ind w:left="537" w:rightChars="7" w:right="7" w:hanging="283"/>
      <w:jc w:val="both"/>
    </w:pPr>
    <w:rPr>
      <w:rFonts w:ascii="Times New Roman" w:eastAsia="新細明體" w:hAnsi="Times New Roman" w:cs="Times New Roman"/>
      <w:snapToGrid w:val="0"/>
      <w:kern w:val="0"/>
      <w:sz w:val="22"/>
      <w:szCs w:val="20"/>
    </w:rPr>
  </w:style>
  <w:style w:type="paragraph" w:customStyle="1" w:styleId="a9">
    <w:name w:val="測驗選項"/>
    <w:basedOn w:val="a8"/>
    <w:qFormat/>
    <w:rsid w:val="00B768AB"/>
    <w:pPr>
      <w:tabs>
        <w:tab w:val="clear" w:pos="537"/>
        <w:tab w:val="clear" w:pos="5587"/>
        <w:tab w:val="left" w:pos="5586"/>
      </w:tabs>
      <w:ind w:leftChars="223" w:left="755" w:right="17" w:hangingChars="100" w:hanging="220"/>
    </w:pPr>
  </w:style>
  <w:style w:type="paragraph" w:styleId="aa">
    <w:name w:val="header"/>
    <w:basedOn w:val="a1"/>
    <w:link w:val="ab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2"/>
    <w:link w:val="aa"/>
    <w:uiPriority w:val="99"/>
    <w:semiHidden/>
    <w:rsid w:val="009F7437"/>
    <w:rPr>
      <w:sz w:val="20"/>
      <w:szCs w:val="20"/>
    </w:rPr>
  </w:style>
  <w:style w:type="paragraph" w:styleId="ac">
    <w:name w:val="footer"/>
    <w:basedOn w:val="a1"/>
    <w:link w:val="ad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2"/>
    <w:link w:val="ac"/>
    <w:uiPriority w:val="99"/>
    <w:semiHidden/>
    <w:rsid w:val="009F7437"/>
    <w:rPr>
      <w:sz w:val="20"/>
      <w:szCs w:val="20"/>
    </w:rPr>
  </w:style>
  <w:style w:type="table" w:styleId="ae">
    <w:name w:val="Table Grid"/>
    <w:basedOn w:val="a3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2"/>
    <w:link w:val="af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List Paragraph"/>
    <w:basedOn w:val="a1"/>
    <w:uiPriority w:val="34"/>
    <w:semiHidden/>
    <w:qFormat/>
    <w:rsid w:val="000A13AA"/>
    <w:pPr>
      <w:ind w:leftChars="200" w:left="480"/>
    </w:pPr>
  </w:style>
  <w:style w:type="paragraph" w:styleId="Web">
    <w:name w:val="Normal (Web)"/>
    <w:basedOn w:val="a1"/>
    <w:uiPriority w:val="99"/>
    <w:unhideWhenUsed/>
    <w:rsid w:val="00AD0FAD"/>
    <w:pPr>
      <w:widowControl/>
      <w:overflowPunct/>
      <w:autoSpaceDE/>
      <w:autoSpaceDN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1753</Words>
  <Characters>1824</Characters>
  <Application>Microsoft Office Word</Application>
  <DocSecurity>0</DocSecurity>
  <Lines>86</Lines>
  <Paragraphs>119</Paragraphs>
  <ScaleCrop>false</ScaleCrop>
  <Company>moex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21</cp:revision>
  <cp:lastPrinted>2026-06-27T09:08:00Z</cp:lastPrinted>
  <dcterms:created xsi:type="dcterms:W3CDTF">2026-06-23T12:23:00Z</dcterms:created>
  <dcterms:modified xsi:type="dcterms:W3CDTF">2026-06-29T13:17:00Z</dcterms:modified>
  <cp:category>1</cp:category>
</cp:coreProperties>
</file>