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81422D" w:rsidRDefault="00973163" w:rsidP="00705693">
      <w:pPr>
        <w:keepNext/>
        <w:widowControl/>
        <w:tabs>
          <w:tab w:val="left" w:pos="446"/>
          <w:tab w:val="left" w:pos="3614"/>
        </w:tabs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kern w:val="0"/>
          <w:szCs w:val="52"/>
        </w:rPr>
      </w:pPr>
      <w:r w:rsidRPr="0081422D">
        <w:rPr>
          <w:rFonts w:ascii="Times New Roman" w:eastAsia="標楷體" w:hAnsi="Times New Roman" w:cs="Times New Roman"/>
          <w:bCs/>
          <w:kern w:val="0"/>
          <w:szCs w:val="52"/>
        </w:rPr>
        <w:t>甲、</w:t>
      </w:r>
      <w:r w:rsidRPr="00973163">
        <w:rPr>
          <w:rFonts w:ascii="Times New Roman" w:eastAsia="標楷體" w:hAnsi="Times New Roman" w:cs="Times New Roman" w:hint="eastAsia"/>
          <w:bCs/>
          <w:kern w:val="0"/>
          <w:szCs w:val="52"/>
        </w:rPr>
        <w:t>作文</w:t>
      </w:r>
      <w:r w:rsidRPr="0081422D">
        <w:rPr>
          <w:rFonts w:ascii="Times New Roman" w:eastAsia="標楷體" w:hAnsi="Times New Roman" w:cs="Times New Roman"/>
          <w:bCs/>
          <w:kern w:val="0"/>
          <w:szCs w:val="52"/>
        </w:rPr>
        <w:t>部分：</w:t>
      </w:r>
      <w:r w:rsidR="00705693">
        <w:rPr>
          <w:rFonts w:ascii="Times New Roman" w:eastAsia="標楷體" w:hAnsi="Times New Roman" w:cs="Times New Roman" w:hint="eastAsia"/>
          <w:bCs/>
          <w:kern w:val="0"/>
          <w:szCs w:val="52"/>
        </w:rPr>
        <w:t>（</w:t>
      </w:r>
      <w:r w:rsidR="00705693">
        <w:rPr>
          <w:rFonts w:ascii="Times New Roman" w:eastAsia="標楷體" w:hAnsi="Times New Roman" w:cs="Times New Roman" w:hint="eastAsia"/>
          <w:bCs/>
          <w:kern w:val="0"/>
          <w:szCs w:val="52"/>
        </w:rPr>
        <w:t>80</w:t>
      </w:r>
      <w:r w:rsidR="00705693">
        <w:rPr>
          <w:rFonts w:ascii="Times New Roman" w:eastAsia="標楷體" w:hAnsi="Times New Roman" w:cs="Times New Roman" w:hint="eastAsia"/>
          <w:bCs/>
          <w:kern w:val="0"/>
          <w:szCs w:val="52"/>
        </w:rPr>
        <w:t>分）</w:t>
      </w:r>
      <w:r w:rsidR="0081422D" w:rsidRPr="00B174CE">
        <w:rPr>
          <w:rFonts w:ascii="Times New Roman" w:eastAsia="標楷體" w:hAnsi="Times New Roman" w:cs="Times New Roman"/>
          <w:bCs/>
          <w:color w:val="FFFFFF" w:themeColor="background1"/>
          <w:kern w:val="0"/>
          <w:szCs w:val="52"/>
        </w:rPr>
        <w:t>甲、申論題部分：</w:t>
      </w:r>
    </w:p>
    <w:p w:rsidR="00973163" w:rsidRPr="006F76E1" w:rsidRDefault="00973163" w:rsidP="00A23841">
      <w:pPr>
        <w:pStyle w:val="1"/>
        <w:overflowPunct w:val="0"/>
        <w:autoSpaceDE w:val="0"/>
        <w:autoSpaceDN w:val="0"/>
        <w:spacing w:after="0" w:line="260" w:lineRule="exact"/>
        <w:ind w:leftChars="198" w:left="715" w:hangingChars="100" w:hanging="240"/>
        <w:jc w:val="both"/>
        <w:rPr>
          <w:rFonts w:ascii="標楷體" w:hAnsi="標楷體" w:cs="標楷體"/>
          <w:spacing w:val="0"/>
          <w:sz w:val="24"/>
        </w:rPr>
      </w:pPr>
      <w:r w:rsidRPr="004B5A75">
        <w:rPr>
          <w:rFonts w:ascii="標楷體" w:hAnsi="標楷體" w:cs="標楷體" w:hint="eastAsia"/>
          <w:spacing w:val="0"/>
          <w:sz w:val="24"/>
        </w:rPr>
        <w:t></w:t>
      </w:r>
      <w:r w:rsidR="00A23841" w:rsidRPr="00A23841">
        <w:rPr>
          <w:rFonts w:ascii="標楷體" w:hAnsi="標楷體" w:cs="標楷體" w:hint="eastAsia"/>
          <w:spacing w:val="0"/>
          <w:sz w:val="24"/>
        </w:rPr>
        <w:t>作答時請將試題題號及答案依照順序寫在申論試卷上，並以藍、黑色鋼筆或原子筆由左至右橫式作答，於本試題上作答者，不予計分。</w:t>
      </w:r>
    </w:p>
    <w:p w:rsidR="00973163" w:rsidRDefault="00973163" w:rsidP="006B2AE9">
      <w:pPr>
        <w:pStyle w:val="1"/>
        <w:spacing w:after="0" w:line="260" w:lineRule="exact"/>
        <w:ind w:leftChars="198" w:left="475" w:firstLine="0"/>
        <w:rPr>
          <w:rFonts w:ascii="標楷體" w:hAnsi="標楷體" w:cs="標楷體"/>
          <w:spacing w:val="0"/>
          <w:sz w:val="24"/>
        </w:rPr>
      </w:pPr>
      <w:r w:rsidRPr="004B5A75">
        <w:rPr>
          <w:rFonts w:ascii="標楷體" w:hAnsi="標楷體" w:cs="標楷體" w:hint="eastAsia"/>
          <w:spacing w:val="0"/>
          <w:sz w:val="24"/>
        </w:rPr>
        <w:t></w:t>
      </w:r>
      <w:r w:rsidRPr="001813D3">
        <w:rPr>
          <w:rFonts w:ascii="標楷體" w:hAnsi="標楷體" w:cs="標楷體" w:hint="eastAsia"/>
          <w:spacing w:val="0"/>
          <w:sz w:val="24"/>
        </w:rPr>
        <w:t>不得於試卷上書寫姓名或</w:t>
      </w:r>
      <w:r>
        <w:rPr>
          <w:rFonts w:ascii="標楷體" w:hAnsi="標楷體" w:cs="標楷體" w:hint="eastAsia"/>
          <w:spacing w:val="0"/>
          <w:sz w:val="24"/>
        </w:rPr>
        <w:t>座</w:t>
      </w:r>
      <w:r w:rsidRPr="001813D3">
        <w:rPr>
          <w:rFonts w:ascii="標楷體" w:hAnsi="標楷體" w:cs="標楷體" w:hint="eastAsia"/>
          <w:spacing w:val="0"/>
          <w:sz w:val="24"/>
        </w:rPr>
        <w:t>號</w:t>
      </w:r>
      <w:r w:rsidRPr="00411872">
        <w:rPr>
          <w:rFonts w:ascii="標楷體" w:hAnsi="標楷體" w:cs="標楷體" w:hint="eastAsia"/>
          <w:spacing w:val="0"/>
          <w:sz w:val="24"/>
        </w:rPr>
        <w:t>。</w:t>
      </w:r>
    </w:p>
    <w:p w:rsidR="001E4B04" w:rsidRPr="001E4B04" w:rsidRDefault="001E4B04" w:rsidP="00BC2A64">
      <w:pPr>
        <w:pStyle w:val="ae"/>
        <w:numPr>
          <w:ilvl w:val="1"/>
          <w:numId w:val="4"/>
        </w:numPr>
        <w:spacing w:beforeLines="100" w:before="360" w:line="380" w:lineRule="exact"/>
        <w:ind w:left="567" w:firstLine="0"/>
        <w:jc w:val="both"/>
        <w:rPr>
          <w:sz w:val="32"/>
        </w:rPr>
      </w:pPr>
      <w:r w:rsidRPr="001E4B04">
        <w:rPr>
          <w:rFonts w:hint="eastAsia"/>
          <w:sz w:val="32"/>
        </w:rPr>
        <w:t xml:space="preserve">　　雖然在現代社會，我們不再以貴族或平民的頭銜來區分彼此，但「工作」已然成為新的階級密碼。它被用來快速解讀一個人的社會地位、資源與人脈，使人類的價值被殘酷地壓縮成一個職稱，或一條自動化生產線上的特定角色。</w:t>
      </w:r>
    </w:p>
    <w:p w:rsidR="001E4B04" w:rsidRPr="001E4B04" w:rsidRDefault="001E4B04" w:rsidP="008C1BF0">
      <w:pPr>
        <w:pStyle w:val="ae"/>
        <w:numPr>
          <w:ilvl w:val="1"/>
          <w:numId w:val="4"/>
        </w:numPr>
        <w:spacing w:line="380" w:lineRule="exact"/>
        <w:ind w:left="567" w:firstLine="0"/>
        <w:jc w:val="both"/>
        <w:rPr>
          <w:sz w:val="32"/>
        </w:rPr>
      </w:pPr>
      <w:r w:rsidRPr="001E4B04">
        <w:rPr>
          <w:rFonts w:hint="eastAsia"/>
          <w:sz w:val="32"/>
        </w:rPr>
        <w:t xml:space="preserve">　　然而，人類並非一直以來都用工作定義自己。在狩獵採集社會，身分認同來自於血緣、儀式與社群，而非職業，因為勞動僅是生活的一部分。到了農業社會，雖然出現了農夫、工匠等工作角色分化，但真正決定個人身分的仍是階級，而非他所從事的勞動。</w:t>
      </w:r>
    </w:p>
    <w:p w:rsidR="001E4B04" w:rsidRPr="001E4B04" w:rsidRDefault="001E4B04" w:rsidP="00BC2A64">
      <w:pPr>
        <w:pStyle w:val="ae"/>
        <w:numPr>
          <w:ilvl w:val="1"/>
          <w:numId w:val="4"/>
        </w:numPr>
        <w:spacing w:line="380" w:lineRule="exact"/>
        <w:ind w:left="567" w:firstLine="0"/>
        <w:jc w:val="both"/>
        <w:rPr>
          <w:sz w:val="32"/>
        </w:rPr>
      </w:pPr>
      <w:r w:rsidRPr="001E4B04">
        <w:rPr>
          <w:rFonts w:hint="eastAsia"/>
          <w:sz w:val="32"/>
        </w:rPr>
        <w:t xml:space="preserve">　　隨著城市化與專業化，職業逐漸成為身分的一部分，但直到工業革命，人類的價值才徹底與「工作」綑綁在一起。失業者失去的不只是收入，還意味著可能被排除在社會秩序之外。《人類大歷史》作者哈拉瑞曾感嘆：「人類從未如此長時間工作過。」不少人將努力工作當成最驕傲的標籤，卻遺忘了古希臘人相信休閒才是人生真諦，如今我們卻常把閒暇當成罪惡，將慢下來視為虛度光陰。</w:t>
      </w:r>
    </w:p>
    <w:p w:rsidR="001E4B04" w:rsidRPr="001E4B04" w:rsidRDefault="001E4B04" w:rsidP="00BC2A64">
      <w:pPr>
        <w:pStyle w:val="ae"/>
        <w:numPr>
          <w:ilvl w:val="1"/>
          <w:numId w:val="4"/>
        </w:numPr>
        <w:spacing w:line="380" w:lineRule="exact"/>
        <w:ind w:left="567" w:firstLine="0"/>
        <w:jc w:val="both"/>
        <w:rPr>
          <w:sz w:val="32"/>
        </w:rPr>
      </w:pPr>
      <w:r w:rsidRPr="001E4B04">
        <w:rPr>
          <w:rFonts w:hint="eastAsia"/>
          <w:sz w:val="32"/>
        </w:rPr>
        <w:t xml:space="preserve">　　從蒸汽機到電腦，再到</w:t>
      </w:r>
      <w:r w:rsidRPr="001E4B04">
        <w:rPr>
          <w:rFonts w:hint="eastAsia"/>
          <w:sz w:val="32"/>
        </w:rPr>
        <w:t>AI</w:t>
      </w:r>
      <w:r w:rsidRPr="001E4B04">
        <w:rPr>
          <w:rFonts w:hint="eastAsia"/>
          <w:sz w:val="32"/>
        </w:rPr>
        <w:t>，每一項科技革命都曾承諾讓人更輕鬆，結果卻成了新的枷鎖。我們只是用更聰明的介面與高效的流程，將自己與工作綁得更緊。今日，</w:t>
      </w:r>
      <w:r w:rsidRPr="001E4B04">
        <w:rPr>
          <w:rFonts w:hint="eastAsia"/>
          <w:sz w:val="32"/>
        </w:rPr>
        <w:t>AI</w:t>
      </w:r>
      <w:r w:rsidRPr="001E4B04">
        <w:rPr>
          <w:rFonts w:hint="eastAsia"/>
          <w:sz w:val="32"/>
        </w:rPr>
        <w:t>的運用已使機器由輔助者轉變為共同創作者，有些傳統的工作逐漸消失，新的則正在誕生，但對人類而言，親力親為的工作或也有其存在的必要。</w:t>
      </w:r>
    </w:p>
    <w:p w:rsidR="001E4B04" w:rsidRPr="001E4B04" w:rsidRDefault="001E4B04" w:rsidP="00BC2A64">
      <w:pPr>
        <w:pStyle w:val="ae"/>
        <w:numPr>
          <w:ilvl w:val="1"/>
          <w:numId w:val="4"/>
        </w:numPr>
        <w:spacing w:line="380" w:lineRule="exact"/>
        <w:ind w:left="567" w:firstLine="0"/>
        <w:jc w:val="both"/>
        <w:rPr>
          <w:sz w:val="32"/>
        </w:rPr>
      </w:pPr>
      <w:r w:rsidRPr="001E4B04">
        <w:rPr>
          <w:rFonts w:hint="eastAsia"/>
          <w:sz w:val="32"/>
        </w:rPr>
        <w:t>根據上文，請就下列問題作答：</w:t>
      </w:r>
    </w:p>
    <w:p w:rsidR="001E4B04" w:rsidRPr="001E4B04" w:rsidRDefault="001E4B04" w:rsidP="008C1BF0">
      <w:pPr>
        <w:pStyle w:val="ae"/>
        <w:numPr>
          <w:ilvl w:val="1"/>
          <w:numId w:val="4"/>
        </w:numPr>
        <w:spacing w:line="380" w:lineRule="exact"/>
        <w:ind w:leftChars="240" w:left="1216" w:hangingChars="200" w:hanging="640"/>
        <w:jc w:val="both"/>
        <w:rPr>
          <w:sz w:val="32"/>
        </w:rPr>
      </w:pPr>
      <w:r w:rsidRPr="001E4B04">
        <w:rPr>
          <w:rFonts w:hint="eastAsia"/>
          <w:sz w:val="32"/>
        </w:rPr>
        <w:t>一、從原始社會到當代，人與工作的關係迭有變化，《人類大歷史》作者哈拉瑞曾感嘆：「人類從未如此長時間工作過。」請根據上文</w:t>
      </w:r>
      <w:r w:rsidR="008C1BF0">
        <w:rPr>
          <w:rFonts w:hint="eastAsia"/>
          <w:sz w:val="32"/>
        </w:rPr>
        <w:t>，</w:t>
      </w:r>
      <w:r w:rsidRPr="001E4B04">
        <w:rPr>
          <w:rFonts w:hint="eastAsia"/>
          <w:sz w:val="32"/>
        </w:rPr>
        <w:t>說明其理何在？文長限</w:t>
      </w:r>
      <w:r w:rsidRPr="001E4B04">
        <w:rPr>
          <w:rFonts w:hint="eastAsia"/>
          <w:sz w:val="32"/>
        </w:rPr>
        <w:t>250</w:t>
      </w:r>
      <w:r w:rsidRPr="001E4B04">
        <w:rPr>
          <w:rFonts w:hint="eastAsia"/>
          <w:sz w:val="32"/>
        </w:rPr>
        <w:t>字。（</w:t>
      </w:r>
      <w:r w:rsidRPr="001E4B04">
        <w:rPr>
          <w:rFonts w:hint="eastAsia"/>
          <w:sz w:val="32"/>
        </w:rPr>
        <w:t>20</w:t>
      </w:r>
      <w:r w:rsidRPr="001E4B04">
        <w:rPr>
          <w:rFonts w:hint="eastAsia"/>
          <w:sz w:val="32"/>
        </w:rPr>
        <w:t>分）</w:t>
      </w:r>
    </w:p>
    <w:p w:rsidR="001E4B04" w:rsidRDefault="001E4B04" w:rsidP="008C1BF0">
      <w:pPr>
        <w:pStyle w:val="ae"/>
        <w:numPr>
          <w:ilvl w:val="1"/>
          <w:numId w:val="4"/>
        </w:numPr>
        <w:spacing w:line="380" w:lineRule="exact"/>
        <w:ind w:leftChars="240" w:left="1216" w:hangingChars="200" w:hanging="640"/>
        <w:jc w:val="both"/>
        <w:rPr>
          <w:sz w:val="32"/>
        </w:rPr>
      </w:pPr>
      <w:r w:rsidRPr="001E4B04">
        <w:rPr>
          <w:rFonts w:hint="eastAsia"/>
          <w:sz w:val="32"/>
        </w:rPr>
        <w:t>二、上文認為，高效的流程與智慧工具改變了我們對工作的認知，</w:t>
      </w:r>
      <w:r w:rsidR="008C1BF0">
        <w:rPr>
          <w:rFonts w:hint="eastAsia"/>
          <w:sz w:val="32"/>
        </w:rPr>
        <w:t>使人與工作的關係正發生巨大變化。因此</w:t>
      </w:r>
      <w:r w:rsidR="008C1BF0">
        <w:rPr>
          <w:sz w:val="32"/>
        </w:rPr>
        <w:t>，</w:t>
      </w:r>
      <w:r w:rsidRPr="001E4B04">
        <w:rPr>
          <w:rFonts w:hint="eastAsia"/>
          <w:sz w:val="32"/>
        </w:rPr>
        <w:t>人應該如何重新建立自我認同與生活意義？請依據</w:t>
      </w:r>
      <w:r w:rsidR="008C1BF0">
        <w:rPr>
          <w:rFonts w:hint="eastAsia"/>
          <w:sz w:val="32"/>
        </w:rPr>
        <w:t>個人</w:t>
      </w:r>
      <w:r w:rsidRPr="001E4B04">
        <w:rPr>
          <w:rFonts w:hint="eastAsia"/>
          <w:sz w:val="32"/>
        </w:rPr>
        <w:t>經驗或觀察，回應上述問題，撰文一篇，文長不限。（</w:t>
      </w:r>
      <w:r w:rsidRPr="001E4B04">
        <w:rPr>
          <w:rFonts w:hint="eastAsia"/>
          <w:sz w:val="32"/>
        </w:rPr>
        <w:t>60</w:t>
      </w:r>
      <w:r w:rsidRPr="001E4B04">
        <w:rPr>
          <w:rFonts w:hint="eastAsia"/>
          <w:sz w:val="32"/>
        </w:rPr>
        <w:t>分）</w:t>
      </w:r>
    </w:p>
    <w:p w:rsidR="0081422D" w:rsidRPr="0081422D" w:rsidRDefault="00512933" w:rsidP="00C21DAE">
      <w:pPr>
        <w:keepNext/>
        <w:widowControl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kern w:val="0"/>
          <w:szCs w:val="52"/>
        </w:rPr>
      </w:pPr>
      <w:r>
        <w:rPr>
          <w:rFonts w:ascii="Times New Roman" w:eastAsia="標楷體" w:hAnsi="Times New Roman" w:cs="Times New Roman"/>
          <w:bCs/>
          <w:kern w:val="0"/>
          <w:szCs w:val="52"/>
        </w:rPr>
        <w:lastRenderedPageBreak/>
        <w:t>乙、測驗</w:t>
      </w:r>
      <w:r w:rsidR="0081422D" w:rsidRPr="0081422D">
        <w:rPr>
          <w:rFonts w:ascii="Times New Roman" w:eastAsia="標楷體" w:hAnsi="Times New Roman" w:cs="Times New Roman"/>
          <w:bCs/>
          <w:kern w:val="0"/>
          <w:szCs w:val="52"/>
        </w:rPr>
        <w:t>部分：</w:t>
      </w:r>
      <w:r w:rsidR="0081422D" w:rsidRPr="0081422D">
        <w:rPr>
          <w:rFonts w:ascii="Times New Roman" w:eastAsia="標楷體" w:hAnsi="Times New Roman" w:cs="Times New Roman"/>
          <w:bCs/>
          <w:spacing w:val="-10"/>
          <w:kern w:val="0"/>
          <w:szCs w:val="52"/>
        </w:rPr>
        <w:t>（</w:t>
      </w:r>
      <w:r w:rsidR="00B174CE">
        <w:rPr>
          <w:rFonts w:ascii="Times New Roman" w:eastAsia="標楷體" w:hAnsi="Times New Roman" w:cs="Times New Roman"/>
          <w:bCs/>
          <w:kern w:val="0"/>
          <w:szCs w:val="52"/>
        </w:rPr>
        <w:t>2</w:t>
      </w:r>
      <w:r w:rsidR="0081422D" w:rsidRPr="0081422D">
        <w:rPr>
          <w:rFonts w:ascii="Times New Roman" w:eastAsia="標楷體" w:hAnsi="Times New Roman" w:cs="Times New Roman"/>
          <w:bCs/>
          <w:kern w:val="0"/>
          <w:szCs w:val="52"/>
        </w:rPr>
        <w:t>0</w:t>
      </w:r>
      <w:r w:rsidR="0081422D" w:rsidRPr="0081422D">
        <w:rPr>
          <w:rFonts w:ascii="Times New Roman" w:eastAsia="標楷體" w:hAnsi="Times New Roman" w:cs="Times New Roman"/>
          <w:bCs/>
          <w:spacing w:val="-10"/>
          <w:kern w:val="0"/>
          <w:szCs w:val="52"/>
        </w:rPr>
        <w:t>分）</w:t>
      </w:r>
      <w:r w:rsidR="0081422D" w:rsidRPr="0081422D">
        <w:rPr>
          <w:rFonts w:ascii="Times New Roman" w:eastAsia="標楷體" w:hAnsi="Times New Roman" w:cs="Times New Roman"/>
          <w:bCs/>
          <w:kern w:val="0"/>
          <w:szCs w:val="52"/>
        </w:rPr>
        <w:t xml:space="preserve">　　　　　　　　　　　　　　　　　　　　　代號：</w:t>
      </w:r>
      <w:r w:rsidR="001E4B04">
        <w:rPr>
          <w:rFonts w:ascii="Times New Roman" w:eastAsia="標楷體" w:hAnsi="Times New Roman" w:cs="Times New Roman"/>
          <w:bCs/>
          <w:kern w:val="0"/>
          <w:szCs w:val="52"/>
        </w:rPr>
        <w:t>1301</w:t>
      </w:r>
    </w:p>
    <w:p w:rsidR="0081422D" w:rsidRPr="0081422D" w:rsidRDefault="0081422D" w:rsidP="0086570C">
      <w:pPr>
        <w:keepNext/>
        <w:widowControl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</w:pPr>
      <w:r>
        <w:rPr>
          <w:rFonts w:ascii="Times New Roman" w:eastAsia="標楷體" w:hAnsi="Times New Roman" w:cs="Times New Roman" w:hint="eastAsia"/>
          <w:snapToGrid w:val="0"/>
          <w:kern w:val="0"/>
          <w:szCs w:val="52"/>
        </w:rPr>
        <w:t>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</w:rPr>
        <w:t>本試題為單一選擇題，請選出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  <w:u w:val="single"/>
        </w:rPr>
        <w:t>一個</w:t>
      </w:r>
      <w:r w:rsidR="00FB392D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</w:rPr>
        <w:t>正確或最適當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  <w:u w:val="single"/>
        </w:rPr>
        <w:t>答案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</w:rPr>
        <w:t>。</w:t>
      </w:r>
    </w:p>
    <w:p w:rsidR="0081422D" w:rsidRPr="0081422D" w:rsidRDefault="0081422D" w:rsidP="006B2AE9">
      <w:pPr>
        <w:keepNext/>
        <w:widowControl/>
        <w:snapToGrid w:val="0"/>
        <w:spacing w:afterLines="50" w:after="180"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pacing w:val="-16"/>
          <w:kern w:val="0"/>
          <w:sz w:val="28"/>
          <w:szCs w:val="52"/>
        </w:rPr>
      </w:pPr>
      <w:r>
        <w:rPr>
          <w:rFonts w:ascii="Times New Roman" w:eastAsia="標楷體" w:hAnsi="Times New Roman" w:cs="Times New Roman" w:hint="eastAsia"/>
          <w:snapToGrid w:val="0"/>
          <w:kern w:val="0"/>
          <w:szCs w:val="52"/>
        </w:rPr>
        <w:t>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共</w:t>
      </w:r>
      <w:r w:rsidR="00973163">
        <w:rPr>
          <w:rFonts w:ascii="Times New Roman" w:eastAsia="標楷體" w:hAnsi="標楷體" w:cs="Times New Roman"/>
          <w:spacing w:val="-12"/>
          <w:kern w:val="0"/>
          <w:szCs w:val="52"/>
        </w:rPr>
        <w:t>10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題，每題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2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分，須用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  <w:u w:val="single"/>
        </w:rPr>
        <w:t>2B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  <w:u w:val="single"/>
        </w:rPr>
        <w:t>鉛筆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在試卡上依題號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  <w:u w:val="single"/>
        </w:rPr>
        <w:t>清楚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劃記，於本試題或申論試卷上作答者，不予計分。</w:t>
      </w:r>
    </w:p>
    <w:p w:rsidR="00074794" w:rsidRPr="001C7519" w:rsidRDefault="00074794" w:rsidP="00456210">
      <w:pPr>
        <w:pStyle w:val="a"/>
        <w:numPr>
          <w:ilvl w:val="0"/>
          <w:numId w:val="6"/>
        </w:numPr>
        <w:spacing w:line="364" w:lineRule="exact"/>
        <w:rPr>
          <w:szCs w:val="28"/>
        </w:rPr>
      </w:pPr>
      <w:r w:rsidRPr="001C7519">
        <w:rPr>
          <w:szCs w:val="28"/>
        </w:rPr>
        <w:t>「在數位媒體生態劇烈變化的今日，每個人都可能同時是內容的接收者、評論者與製作者。社群平臺的出現，使閱聽人從過去的被動接收者，逐漸轉變為能夠主動生產與傳播訊息的參與者。這種角色的流動雖強化了公共參與的機會，卻也衍生出資訊過載、情緒操作</w:t>
      </w:r>
      <w:r w:rsidR="008C1BF0">
        <w:rPr>
          <w:rFonts w:hint="eastAsia"/>
          <w:szCs w:val="28"/>
        </w:rPr>
        <w:t>、</w:t>
      </w:r>
      <w:r w:rsidRPr="001C7519">
        <w:rPr>
          <w:szCs w:val="28"/>
        </w:rPr>
        <w:t>仇恨言論擴散等問題。在這樣的傳播場域中，有自覺地使用媒體成為一項關鍵素養。」</w:t>
      </w:r>
    </w:p>
    <w:p w:rsidR="00074794" w:rsidRPr="001C7519" w:rsidRDefault="008C1BF0" w:rsidP="00456210">
      <w:pPr>
        <w:pStyle w:val="a4"/>
        <w:spacing w:line="364" w:lineRule="exact"/>
        <w:rPr>
          <w:szCs w:val="28"/>
        </w:rPr>
      </w:pPr>
      <w:r>
        <w:rPr>
          <w:szCs w:val="28"/>
        </w:rPr>
        <w:t>下列</w:t>
      </w:r>
      <w:r>
        <w:rPr>
          <w:rFonts w:hint="eastAsia"/>
          <w:szCs w:val="28"/>
        </w:rPr>
        <w:t>敘</w:t>
      </w:r>
      <w:r>
        <w:rPr>
          <w:szCs w:val="28"/>
        </w:rPr>
        <w:t>述</w:t>
      </w:r>
      <w:r w:rsidR="00074794" w:rsidRPr="001C7519">
        <w:rPr>
          <w:szCs w:val="28"/>
        </w:rPr>
        <w:t>，何者最符合本文意旨？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Pr="001C7519">
        <w:rPr>
          <w:szCs w:val="28"/>
        </w:rPr>
        <w:t>自媒體讓更多人參與訊息傳播，閱聽人應仰賴平</w:t>
      </w:r>
      <w:r w:rsidR="008C1BF0">
        <w:rPr>
          <w:rFonts w:hint="eastAsia"/>
          <w:szCs w:val="28"/>
        </w:rPr>
        <w:t>臺</w:t>
      </w:r>
      <w:r w:rsidRPr="001C7519">
        <w:rPr>
          <w:szCs w:val="28"/>
        </w:rPr>
        <w:t>進行內容篩選與資訊整理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="008C1BF0">
        <w:rPr>
          <w:szCs w:val="28"/>
        </w:rPr>
        <w:t>社群平</w:t>
      </w:r>
      <w:r w:rsidR="008C1BF0">
        <w:rPr>
          <w:rFonts w:hint="eastAsia"/>
          <w:szCs w:val="28"/>
        </w:rPr>
        <w:t>臺</w:t>
      </w:r>
      <w:r w:rsidRPr="001C7519">
        <w:rPr>
          <w:szCs w:val="28"/>
        </w:rPr>
        <w:t>讓訊息更快速擴散，</w:t>
      </w:r>
      <w:r w:rsidR="008C1BF0">
        <w:rPr>
          <w:rFonts w:hint="eastAsia"/>
          <w:szCs w:val="28"/>
        </w:rPr>
        <w:t>並</w:t>
      </w:r>
      <w:r w:rsidRPr="001C7519">
        <w:rPr>
          <w:szCs w:val="28"/>
        </w:rPr>
        <w:t>提升閱聽人接收資訊的便利性與內容多元性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Pr="001C7519">
        <w:rPr>
          <w:szCs w:val="28"/>
        </w:rPr>
        <w:t>減少情緒性語言與誇張敘述，有助</w:t>
      </w:r>
      <w:r w:rsidR="008C1BF0">
        <w:rPr>
          <w:rFonts w:hint="eastAsia"/>
          <w:szCs w:val="28"/>
        </w:rPr>
        <w:t>於</w:t>
      </w:r>
      <w:r w:rsidR="000D1249">
        <w:rPr>
          <w:rFonts w:hint="eastAsia"/>
          <w:szCs w:val="28"/>
        </w:rPr>
        <w:t>提</w:t>
      </w:r>
      <w:r w:rsidR="008C1BF0">
        <w:rPr>
          <w:szCs w:val="28"/>
        </w:rPr>
        <w:t>升社群氣氛，</w:t>
      </w:r>
      <w:r w:rsidRPr="001C7519">
        <w:rPr>
          <w:szCs w:val="28"/>
        </w:rPr>
        <w:t>增進資訊交流的公共性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Pr="001C7519">
        <w:rPr>
          <w:szCs w:val="28"/>
        </w:rPr>
        <w:t>閱聽人已成傳播者，應強化素養意識並承擔資訊內容產製的責任與行動實踐</w:t>
      </w:r>
    </w:p>
    <w:p w:rsidR="008C1BF0" w:rsidRDefault="008C1BF0" w:rsidP="00456210">
      <w:pPr>
        <w:pStyle w:val="a"/>
        <w:spacing w:line="364" w:lineRule="exact"/>
      </w:pPr>
      <w:r>
        <w:t>「在日</w:t>
      </w:r>
      <w:r>
        <w:rPr>
          <w:rFonts w:hint="eastAsia"/>
        </w:rPr>
        <w:t>治</w:t>
      </w:r>
      <w:r>
        <w:t>時期，布袋戲沿用了北管戲的劇本，即所謂的正本戲。因為北管重武戲，又為了讓不懂</w:t>
      </w:r>
      <w:r>
        <w:rPr>
          <w:rFonts w:hint="eastAsia"/>
        </w:rPr>
        <w:t>臺</w:t>
      </w:r>
      <w:r>
        <w:t>語的日本人有欣賞的能力，因而發展出如〈武松打虎〉這一類的劇目。曲館活動的風行，在於受到日本政府的鼓勵，此時是北管布袋戲的時代。北管子弟戲有西皮、福路之分，西皮系統的北管音樂與京戲十分協調，民間稱為『新路』</w:t>
      </w:r>
      <w:r>
        <w:rPr>
          <w:rFonts w:hint="eastAsia"/>
        </w:rPr>
        <w:t>。</w:t>
      </w:r>
      <w:r>
        <w:t>而福路屬梆子系統，民間稱為『舊路』。南臺灣的子弟館則大多兼學西皮與福路，然而北部的北管布袋戲班各自有其傳承的音樂，如基隆與宜蘭分得非常清</w:t>
      </w:r>
      <w:r>
        <w:rPr>
          <w:rFonts w:hint="eastAsia"/>
        </w:rPr>
        <w:t>楚</w:t>
      </w:r>
      <w:r>
        <w:t>，甚至還發生這兩派子弟的械鬥。至於演出內容，北管的戲幾乎全是武戲，劇情簡單，大多是英雄豪傑與敵軍對仗，所以此時的布袋戲幾乎都是北管子弟戲結合武館的演出。」</w:t>
      </w:r>
    </w:p>
    <w:p w:rsidR="008C1BF0" w:rsidRDefault="008C1BF0" w:rsidP="00456210">
      <w:pPr>
        <w:pStyle w:val="a4"/>
        <w:spacing w:line="364" w:lineRule="exact"/>
      </w:pPr>
      <w:r>
        <w:t>根據上文，</w:t>
      </w:r>
      <w:r>
        <w:rPr>
          <w:rFonts w:hint="eastAsia"/>
        </w:rPr>
        <w:t>有關</w:t>
      </w:r>
      <w:r>
        <w:t>布袋</w:t>
      </w:r>
      <w:r>
        <w:rPr>
          <w:rFonts w:hint="eastAsia"/>
        </w:rPr>
        <w:t>戲</w:t>
      </w:r>
      <w:r>
        <w:t>的敘述，何者最適當？</w:t>
      </w:r>
    </w:p>
    <w:p w:rsidR="008C1BF0" w:rsidRDefault="008C1BF0" w:rsidP="00456210">
      <w:pPr>
        <w:pStyle w:val="a4"/>
        <w:spacing w:line="364" w:lineRule="exact"/>
      </w:pPr>
      <w:r>
        <w:rPr>
          <w:rFonts w:hint="eastAsia"/>
        </w:rPr>
        <w:t></w:t>
      </w:r>
      <w:r w:rsidRPr="00456210">
        <w:rPr>
          <w:spacing w:val="-6"/>
        </w:rPr>
        <w:t>北臺灣因西皮與福路區別明顯，子弟館甚至械鬥，證明布袋戲深受地方幫派矛盾影響</w:t>
      </w:r>
    </w:p>
    <w:p w:rsidR="008C1BF0" w:rsidRDefault="008C1BF0" w:rsidP="00456210">
      <w:pPr>
        <w:pStyle w:val="a4"/>
        <w:spacing w:line="364" w:lineRule="exact"/>
      </w:pPr>
      <w:r>
        <w:rPr>
          <w:rFonts w:hint="eastAsia"/>
        </w:rPr>
        <w:t></w:t>
      </w:r>
      <w:r w:rsidRPr="00456210">
        <w:rPr>
          <w:spacing w:val="-6"/>
        </w:rPr>
        <w:t>北管布袋戲因劇情簡單、強調武打，與京戲的西皮輕快相互協調，只有在北臺灣盛行</w:t>
      </w:r>
    </w:p>
    <w:p w:rsidR="008C1BF0" w:rsidRDefault="008C1BF0" w:rsidP="00456210">
      <w:pPr>
        <w:pStyle w:val="a4"/>
        <w:spacing w:line="364" w:lineRule="exact"/>
      </w:pPr>
      <w:r>
        <w:rPr>
          <w:rFonts w:hint="eastAsia"/>
        </w:rPr>
        <w:t></w:t>
      </w:r>
      <w:r w:rsidRPr="00456210">
        <w:rPr>
          <w:spacing w:val="-8"/>
        </w:rPr>
        <w:t>日治時期布袋戲大多來自福路系統，使北臺灣的戲班與中南部形成表演風格上的區別</w:t>
      </w:r>
    </w:p>
    <w:p w:rsidR="008C1BF0" w:rsidRDefault="008C1BF0" w:rsidP="00456210">
      <w:pPr>
        <w:pStyle w:val="a4"/>
        <w:spacing w:line="364" w:lineRule="exact"/>
      </w:pPr>
      <w:r>
        <w:rPr>
          <w:rFonts w:hint="eastAsia"/>
        </w:rPr>
        <w:t></w:t>
      </w:r>
      <w:r w:rsidRPr="00456210">
        <w:rPr>
          <w:spacing w:val="-8"/>
        </w:rPr>
        <w:t>北管布袋戲吸納武館套路與強調打鬥場面，</w:t>
      </w:r>
      <w:r w:rsidRPr="00456210">
        <w:rPr>
          <w:rFonts w:hint="eastAsia"/>
          <w:spacing w:val="-8"/>
        </w:rPr>
        <w:t>是</w:t>
      </w:r>
      <w:r w:rsidRPr="00456210">
        <w:rPr>
          <w:spacing w:val="-8"/>
        </w:rPr>
        <w:t>為了彌補日本觀眾無法理解</w:t>
      </w:r>
      <w:r w:rsidRPr="00456210">
        <w:rPr>
          <w:rFonts w:hint="eastAsia"/>
          <w:spacing w:val="-8"/>
        </w:rPr>
        <w:t>臺</w:t>
      </w:r>
      <w:r w:rsidRPr="00456210">
        <w:rPr>
          <w:spacing w:val="-8"/>
        </w:rPr>
        <w:t>語的不足</w:t>
      </w:r>
    </w:p>
    <w:p w:rsidR="00074794" w:rsidRPr="001C7519" w:rsidRDefault="00074794" w:rsidP="00456210">
      <w:pPr>
        <w:pStyle w:val="a"/>
        <w:numPr>
          <w:ilvl w:val="0"/>
          <w:numId w:val="6"/>
        </w:numPr>
        <w:spacing w:line="364" w:lineRule="exact"/>
        <w:textAlignment w:val="center"/>
        <w:rPr>
          <w:szCs w:val="28"/>
        </w:rPr>
      </w:pPr>
      <w:r w:rsidRPr="001C7519">
        <w:rPr>
          <w:szCs w:val="28"/>
        </w:rPr>
        <w:t>「紅酒裡的白藜蘆醇（</w:t>
      </w:r>
      <w:r w:rsidRPr="001C7519">
        <w:rPr>
          <w:szCs w:val="28"/>
        </w:rPr>
        <w:t>Resveratrol</w:t>
      </w:r>
      <w:r w:rsidRPr="001C7519">
        <w:rPr>
          <w:szCs w:val="28"/>
        </w:rPr>
        <w:t>）是個有力且具多種功效的抗氧化劑，可以減緩智力退化。就連酒精也極可能放鬆大腦壓力。但是多少酒精</w:t>
      </w:r>
      <w:r w:rsidR="000D1249">
        <w:rPr>
          <w:rFonts w:hint="eastAsia"/>
          <w:szCs w:val="28"/>
        </w:rPr>
        <w:t>才</w:t>
      </w:r>
      <w:r w:rsidRPr="001C7519">
        <w:rPr>
          <w:szCs w:val="28"/>
        </w:rPr>
        <w:t>有益呢？到目前為止，一項在美國進行的研究清楚揭示了每日『酒精劑量』對身體的長期影響。這項為期超過二十年的研究</w:t>
      </w:r>
      <w:r w:rsidR="008C1BF0">
        <w:rPr>
          <w:rFonts w:hint="eastAsia"/>
          <w:szCs w:val="28"/>
        </w:rPr>
        <w:t>，</w:t>
      </w:r>
      <w:r w:rsidRPr="001C7519">
        <w:rPr>
          <w:szCs w:val="28"/>
        </w:rPr>
        <w:t>記錄著一萬兩千四百八十位年紀較長護士的酒精消耗量，以及酒精對他們智力健康的影響。結果顯示：與滴酒未沾者相比，每日平均攝取十五克酒精者</w:t>
      </w:r>
      <w:r w:rsidR="008C1BF0">
        <w:rPr>
          <w:rFonts w:hint="eastAsia"/>
          <w:szCs w:val="28"/>
        </w:rPr>
        <w:t>，</w:t>
      </w:r>
      <w:r w:rsidRPr="001C7519">
        <w:rPr>
          <w:szCs w:val="28"/>
        </w:rPr>
        <w:t>在認知能力測驗上的成績高出百分之二十三。十五克酒精相當於每天零點一升的葡萄酒</w:t>
      </w:r>
      <w:r w:rsidR="008C1BF0">
        <w:rPr>
          <w:rFonts w:hint="eastAsia"/>
          <w:szCs w:val="28"/>
        </w:rPr>
        <w:t>，</w:t>
      </w:r>
      <w:r w:rsidRPr="001C7519">
        <w:rPr>
          <w:szCs w:val="28"/>
        </w:rPr>
        <w:t>或是零點三升的啤酒，但是只要每天平均攝取量變成兩倍以上，促進認知功能的正面效果就消失了。」</w:t>
      </w:r>
    </w:p>
    <w:p w:rsidR="00074794" w:rsidRPr="001C7519" w:rsidRDefault="008C1BF0" w:rsidP="00456210">
      <w:pPr>
        <w:pStyle w:val="a4"/>
        <w:spacing w:line="364" w:lineRule="exact"/>
        <w:rPr>
          <w:szCs w:val="28"/>
        </w:rPr>
      </w:pPr>
      <w:r>
        <w:rPr>
          <w:szCs w:val="28"/>
        </w:rPr>
        <w:t>根據上文，下列</w:t>
      </w:r>
      <w:r>
        <w:rPr>
          <w:rFonts w:hint="eastAsia"/>
          <w:szCs w:val="28"/>
        </w:rPr>
        <w:t>敘</w:t>
      </w:r>
      <w:r>
        <w:rPr>
          <w:szCs w:val="28"/>
        </w:rPr>
        <w:t>述</w:t>
      </w:r>
      <w:r w:rsidR="00074794" w:rsidRPr="001C7519">
        <w:rPr>
          <w:szCs w:val="28"/>
        </w:rPr>
        <w:t>何者</w:t>
      </w:r>
      <w:r>
        <w:rPr>
          <w:rFonts w:hint="eastAsia"/>
          <w:szCs w:val="28"/>
        </w:rPr>
        <w:t>最適</w:t>
      </w:r>
      <w:r>
        <w:rPr>
          <w:szCs w:val="28"/>
        </w:rPr>
        <w:t>當</w:t>
      </w:r>
      <w:r w:rsidR="00074794" w:rsidRPr="001C7519">
        <w:rPr>
          <w:szCs w:val="28"/>
        </w:rPr>
        <w:t>？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Pr="001C7519">
        <w:rPr>
          <w:szCs w:val="28"/>
        </w:rPr>
        <w:t>酒精能否</w:t>
      </w:r>
      <w:r w:rsidR="008C1BF0">
        <w:rPr>
          <w:rFonts w:hint="eastAsia"/>
          <w:szCs w:val="28"/>
        </w:rPr>
        <w:t>提</w:t>
      </w:r>
      <w:r w:rsidR="008C1BF0">
        <w:rPr>
          <w:szCs w:val="28"/>
        </w:rPr>
        <w:t>升</w:t>
      </w:r>
      <w:r w:rsidRPr="001C7519">
        <w:rPr>
          <w:szCs w:val="28"/>
        </w:rPr>
        <w:t>認知功能，取決於飲用的劑量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Pr="001C7519">
        <w:rPr>
          <w:szCs w:val="28"/>
        </w:rPr>
        <w:t>滴酒未沾</w:t>
      </w:r>
      <w:r w:rsidR="008C1BF0">
        <w:rPr>
          <w:rFonts w:hint="eastAsia"/>
          <w:szCs w:val="28"/>
        </w:rPr>
        <w:t>者</w:t>
      </w:r>
      <w:r w:rsidR="008C1BF0">
        <w:rPr>
          <w:szCs w:val="28"/>
        </w:rPr>
        <w:t>，</w:t>
      </w:r>
      <w:r w:rsidRPr="001C7519">
        <w:rPr>
          <w:szCs w:val="28"/>
        </w:rPr>
        <w:t>無法減緩智力退化與放鬆大腦壓力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Pr="001C7519">
        <w:rPr>
          <w:szCs w:val="28"/>
        </w:rPr>
        <w:t>等量攝取啤酒</w:t>
      </w:r>
      <w:r w:rsidR="008C1BF0">
        <w:rPr>
          <w:rFonts w:hint="eastAsia"/>
          <w:szCs w:val="28"/>
        </w:rPr>
        <w:t>與</w:t>
      </w:r>
      <w:r w:rsidRPr="001C7519">
        <w:rPr>
          <w:szCs w:val="28"/>
        </w:rPr>
        <w:t>葡萄酒</w:t>
      </w:r>
      <w:r w:rsidR="00A757CA">
        <w:rPr>
          <w:rFonts w:hint="eastAsia"/>
          <w:szCs w:val="28"/>
        </w:rPr>
        <w:t>，</w:t>
      </w:r>
      <w:r w:rsidR="008C1BF0">
        <w:rPr>
          <w:rFonts w:hint="eastAsia"/>
          <w:szCs w:val="28"/>
        </w:rPr>
        <w:t>前</w:t>
      </w:r>
      <w:r w:rsidR="008C1BF0">
        <w:rPr>
          <w:szCs w:val="28"/>
        </w:rPr>
        <w:t>者</w:t>
      </w:r>
      <w:r w:rsidRPr="001C7519">
        <w:rPr>
          <w:szCs w:val="28"/>
        </w:rPr>
        <w:t>更能有效減緩智力的退化</w:t>
      </w:r>
    </w:p>
    <w:p w:rsidR="00074794" w:rsidRPr="001C7519" w:rsidRDefault="00074794" w:rsidP="00456210">
      <w:pPr>
        <w:pStyle w:val="a4"/>
        <w:spacing w:line="364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="008C1BF0">
        <w:rPr>
          <w:szCs w:val="28"/>
        </w:rPr>
        <w:t>年長</w:t>
      </w:r>
      <w:r w:rsidRPr="001C7519">
        <w:rPr>
          <w:szCs w:val="28"/>
        </w:rPr>
        <w:t>護士飲酒較</w:t>
      </w:r>
      <w:r w:rsidR="008C1BF0">
        <w:rPr>
          <w:rFonts w:hint="eastAsia"/>
          <w:szCs w:val="28"/>
        </w:rPr>
        <w:t>為</w:t>
      </w:r>
      <w:r w:rsidRPr="001C7519">
        <w:rPr>
          <w:szCs w:val="28"/>
        </w:rPr>
        <w:t>節制，</w:t>
      </w:r>
      <w:r w:rsidR="008C1BF0">
        <w:rPr>
          <w:rFonts w:hint="eastAsia"/>
          <w:szCs w:val="28"/>
        </w:rPr>
        <w:t>能</w:t>
      </w:r>
      <w:r w:rsidRPr="001C7519">
        <w:rPr>
          <w:szCs w:val="28"/>
        </w:rPr>
        <w:t>促進認知功能成效顯著</w:t>
      </w:r>
    </w:p>
    <w:p w:rsidR="00074794" w:rsidRPr="001C7519" w:rsidRDefault="00074794" w:rsidP="00456210">
      <w:pPr>
        <w:pStyle w:val="a"/>
        <w:numPr>
          <w:ilvl w:val="0"/>
          <w:numId w:val="6"/>
        </w:numPr>
        <w:spacing w:line="384" w:lineRule="exact"/>
        <w:textAlignment w:val="center"/>
        <w:rPr>
          <w:szCs w:val="28"/>
        </w:rPr>
      </w:pPr>
      <w:r w:rsidRPr="001C7519">
        <w:rPr>
          <w:szCs w:val="28"/>
        </w:rPr>
        <w:lastRenderedPageBreak/>
        <w:t>「臺灣各地天氣晴朗時，空氣品質是否一定良好？根據環境部空氣品質監測網的資料顯示，中部以南空品區位於下風處，空氣</w:t>
      </w:r>
      <w:r w:rsidR="008C1BF0">
        <w:rPr>
          <w:rFonts w:hint="eastAsia"/>
          <w:szCs w:val="28"/>
        </w:rPr>
        <w:t>汙</w:t>
      </w:r>
      <w:r w:rsidRPr="001C7519">
        <w:rPr>
          <w:szCs w:val="28"/>
        </w:rPr>
        <w:t>染物容易累積，午後受光化作用影響，臭氧濃度可能上升。臭氧的生成過程涉及有機揮發物（</w:t>
      </w:r>
      <w:r w:rsidRPr="001C7519">
        <w:rPr>
          <w:szCs w:val="28"/>
        </w:rPr>
        <w:t>VOCs</w:t>
      </w:r>
      <w:r w:rsidRPr="001C7519">
        <w:rPr>
          <w:szCs w:val="28"/>
        </w:rPr>
        <w:t>）</w:t>
      </w:r>
      <w:r w:rsidR="000D1249">
        <w:rPr>
          <w:rFonts w:hint="eastAsia"/>
          <w:szCs w:val="28"/>
        </w:rPr>
        <w:t>、</w:t>
      </w:r>
      <w:r w:rsidRPr="001C7519">
        <w:rPr>
          <w:szCs w:val="28"/>
        </w:rPr>
        <w:t>氮氧化物（</w:t>
      </w:r>
      <w:r w:rsidRPr="001C7519">
        <w:rPr>
          <w:szCs w:val="28"/>
        </w:rPr>
        <w:t>NOx</w:t>
      </w:r>
      <w:r w:rsidR="008C1BF0">
        <w:rPr>
          <w:szCs w:val="28"/>
        </w:rPr>
        <w:t>）等前驅物，在陽光照射下形成二次空氣</w:t>
      </w:r>
      <w:r w:rsidR="008C1BF0">
        <w:rPr>
          <w:rFonts w:hint="eastAsia"/>
          <w:szCs w:val="28"/>
        </w:rPr>
        <w:t>汙</w:t>
      </w:r>
      <w:r w:rsidRPr="001C7519">
        <w:rPr>
          <w:szCs w:val="28"/>
        </w:rPr>
        <w:t>染物。因此，即使天氣晴朗，空氣品質仍可能受影響，民眾應定期查閱空氣品質監測網站或手機</w:t>
      </w:r>
      <w:r w:rsidRPr="001C7519">
        <w:rPr>
          <w:szCs w:val="28"/>
        </w:rPr>
        <w:t>APP</w:t>
      </w:r>
      <w:r w:rsidRPr="001C7519">
        <w:rPr>
          <w:szCs w:val="28"/>
        </w:rPr>
        <w:t>，以掌握最新資訊，並在空氣品質不佳時減少室外活動或佩戴口罩保護健康。」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szCs w:val="28"/>
        </w:rPr>
        <w:t>根據上文，</w:t>
      </w:r>
      <w:r w:rsidR="008C1BF0">
        <w:rPr>
          <w:rFonts w:hint="eastAsia"/>
          <w:szCs w:val="28"/>
        </w:rPr>
        <w:t>有關</w:t>
      </w:r>
      <w:r w:rsidR="008C1BF0">
        <w:rPr>
          <w:szCs w:val="28"/>
        </w:rPr>
        <w:t>空氣品質的敘述，何者最</w:t>
      </w:r>
      <w:r w:rsidR="008C1BF0">
        <w:rPr>
          <w:rFonts w:hint="eastAsia"/>
          <w:szCs w:val="28"/>
        </w:rPr>
        <w:t>適</w:t>
      </w:r>
      <w:r w:rsidR="008C1BF0">
        <w:rPr>
          <w:szCs w:val="28"/>
        </w:rPr>
        <w:t>當</w:t>
      </w:r>
      <w:r w:rsidRPr="001C7519">
        <w:rPr>
          <w:szCs w:val="28"/>
        </w:rPr>
        <w:t>？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="008C1BF0">
        <w:rPr>
          <w:szCs w:val="28"/>
        </w:rPr>
        <w:t>當天氣晴朗、萬里無雲時，代表空氣品質良好，無須擔心空</w:t>
      </w:r>
      <w:r w:rsidR="008C1BF0">
        <w:rPr>
          <w:rFonts w:hint="eastAsia"/>
          <w:szCs w:val="28"/>
        </w:rPr>
        <w:t>汙</w:t>
      </w:r>
      <w:r w:rsidRPr="001C7519">
        <w:rPr>
          <w:szCs w:val="28"/>
        </w:rPr>
        <w:t>影響健康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="008C1BF0">
        <w:rPr>
          <w:szCs w:val="28"/>
        </w:rPr>
        <w:t>午後陽光較強，臭氧前驅物在陽光的曝</w:t>
      </w:r>
      <w:r w:rsidR="008C1BF0">
        <w:rPr>
          <w:rFonts w:hint="eastAsia"/>
          <w:szCs w:val="28"/>
        </w:rPr>
        <w:t>晒</w:t>
      </w:r>
      <w:r w:rsidR="008C1BF0">
        <w:rPr>
          <w:szCs w:val="28"/>
        </w:rPr>
        <w:t>下，可能形成空氣的二次</w:t>
      </w:r>
      <w:r w:rsidR="008C1BF0">
        <w:rPr>
          <w:rFonts w:hint="eastAsia"/>
          <w:szCs w:val="28"/>
        </w:rPr>
        <w:t>汙</w:t>
      </w:r>
      <w:r w:rsidRPr="001C7519">
        <w:rPr>
          <w:szCs w:val="28"/>
        </w:rPr>
        <w:t>染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="008C1BF0">
        <w:rPr>
          <w:szCs w:val="28"/>
        </w:rPr>
        <w:t>中部以南空品區位於下風處，空氣</w:t>
      </w:r>
      <w:r w:rsidR="008C1BF0">
        <w:rPr>
          <w:rFonts w:hint="eastAsia"/>
          <w:szCs w:val="28"/>
        </w:rPr>
        <w:t>汙</w:t>
      </w:r>
      <w:r w:rsidRPr="001C7519">
        <w:rPr>
          <w:szCs w:val="28"/>
        </w:rPr>
        <w:t>染物不易累積，故午後臭氧濃度容易上升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Pr="001C7519">
        <w:rPr>
          <w:szCs w:val="28"/>
        </w:rPr>
        <w:t>在有足夠的累積條件及陽光強度下，會生成高濃度的二氧化碳，影響空氣品質</w:t>
      </w:r>
    </w:p>
    <w:p w:rsidR="008C1BF0" w:rsidRDefault="008C1BF0" w:rsidP="00456210">
      <w:pPr>
        <w:pStyle w:val="a"/>
        <w:spacing w:line="384" w:lineRule="exact"/>
      </w:pPr>
      <w:r>
        <w:t>「簡單樸實的文筆，你至多覺得枯燥，不會嫌俗的，但是填砌著美麗詞藻的嵌寶文章便有俗的可能。沉默冷靜，不會應酬的人，你至多厭他呆板，偏是有說有笑，拍肩拉手的社交家頂容易變俗。」</w:t>
      </w:r>
    </w:p>
    <w:p w:rsidR="008C1BF0" w:rsidRDefault="008C1BF0" w:rsidP="00456210">
      <w:pPr>
        <w:pStyle w:val="a4"/>
        <w:spacing w:line="384" w:lineRule="exact"/>
      </w:pPr>
      <w:r>
        <w:t>根據上文，造成「俗」的原因</w:t>
      </w:r>
      <w:r>
        <w:rPr>
          <w:rFonts w:hint="eastAsia"/>
        </w:rPr>
        <w:t>，</w:t>
      </w:r>
      <w:r>
        <w:t>最可能是：</w:t>
      </w:r>
    </w:p>
    <w:p w:rsidR="008C1BF0" w:rsidRDefault="008C1BF0" w:rsidP="00A757CA">
      <w:pPr>
        <w:pStyle w:val="a4"/>
        <w:spacing w:line="384" w:lineRule="exact"/>
      </w:pPr>
      <w:r>
        <w:rPr>
          <w:rFonts w:hint="eastAsia"/>
        </w:rPr>
        <w:t></w:t>
      </w:r>
      <w:r>
        <w:t>外在矯飾超過內在本質</w:t>
      </w:r>
      <w:r>
        <w:tab/>
      </w:r>
      <w:r>
        <w:rPr>
          <w:rFonts w:hint="eastAsia"/>
        </w:rPr>
        <w:t></w:t>
      </w:r>
      <w:r>
        <w:t>對名利熱</w:t>
      </w:r>
      <w:r w:rsidR="00A757CA">
        <w:rPr>
          <w:rFonts w:hint="eastAsia"/>
        </w:rPr>
        <w:t>衷</w:t>
      </w:r>
      <w:r>
        <w:t>而毫無實力</w:t>
      </w:r>
    </w:p>
    <w:p w:rsidR="008C1BF0" w:rsidRDefault="008C1BF0" w:rsidP="00456210">
      <w:pPr>
        <w:pStyle w:val="a4"/>
        <w:spacing w:line="384" w:lineRule="exact"/>
      </w:pPr>
      <w:r>
        <w:rPr>
          <w:rFonts w:hint="eastAsia"/>
        </w:rPr>
        <w:t></w:t>
      </w:r>
      <w:r>
        <w:t>善於口頭敷衍無所作為</w:t>
      </w:r>
      <w:r>
        <w:tab/>
      </w:r>
      <w:r>
        <w:rPr>
          <w:rFonts w:hint="eastAsia"/>
        </w:rPr>
        <w:t></w:t>
      </w:r>
      <w:r>
        <w:t>沉默冷靜而不懂得應酬</w:t>
      </w:r>
    </w:p>
    <w:p w:rsidR="00074794" w:rsidRPr="001C7519" w:rsidRDefault="00074794" w:rsidP="00456210">
      <w:pPr>
        <w:pStyle w:val="a"/>
        <w:numPr>
          <w:ilvl w:val="0"/>
          <w:numId w:val="6"/>
        </w:numPr>
        <w:spacing w:line="384" w:lineRule="exact"/>
        <w:textAlignment w:val="center"/>
        <w:rPr>
          <w:szCs w:val="28"/>
        </w:rPr>
      </w:pPr>
      <w:r w:rsidRPr="001C7519">
        <w:rPr>
          <w:szCs w:val="28"/>
        </w:rPr>
        <w:t>「當我告訴母親已經吃完早餐之後，臺灣和上海已是千里之遙。我彷若有一種感覺，從故鄉昏暗天色中，她一頭鑽進車窗遞給我早餐，到天色朗朗上海，彷若在這個時候連成一氣。心與氣合，思與神會，食朝之後，我彷若就在母親的身旁。如今我已年過半百，對於『朝』字，似乎越來越有領悟。這個十字對十字，日頭對月光的造字，它是黑夜與白天的銜接，它正是一日之始。從灶頭出發，踏出家門，即便天涯海角，在家裡吃完早餐的孩子，都永遠在家的範圍，在母親十全十美的照拂中。」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szCs w:val="28"/>
        </w:rPr>
        <w:t>根據上文，下列敘述何者最接近文意？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Pr="001C7519">
        <w:rPr>
          <w:szCs w:val="28"/>
        </w:rPr>
        <w:t>以早餐為成長記憶的起點，表現從年少到年老後對生活節奏的不同感受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Pr="001C7519">
        <w:rPr>
          <w:szCs w:val="28"/>
        </w:rPr>
        <w:t>結合早餐記憶與字義探源，表達母愛如何跨越時空，烙印於歲月流轉中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Pr="001C7519">
        <w:rPr>
          <w:szCs w:val="28"/>
        </w:rPr>
        <w:t>透過早餐</w:t>
      </w:r>
      <w:r w:rsidR="008C1BF0">
        <w:rPr>
          <w:rFonts w:hint="eastAsia"/>
          <w:szCs w:val="28"/>
        </w:rPr>
        <w:t>時</w:t>
      </w:r>
      <w:r w:rsidRPr="001C7519">
        <w:rPr>
          <w:szCs w:val="28"/>
        </w:rPr>
        <w:t>與母親的實際互動，說明家庭經驗內化為個人生活的儀式感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Pr="001C7519">
        <w:rPr>
          <w:szCs w:val="28"/>
        </w:rPr>
        <w:t>藉由早餐連結心氣神，呈現出母親長期在場相伴、情感深刻依附的瞬間</w:t>
      </w:r>
    </w:p>
    <w:p w:rsidR="00074794" w:rsidRPr="001C7519" w:rsidRDefault="00074794" w:rsidP="00A757CA">
      <w:pPr>
        <w:pStyle w:val="a"/>
        <w:numPr>
          <w:ilvl w:val="0"/>
          <w:numId w:val="6"/>
        </w:numPr>
        <w:spacing w:line="384" w:lineRule="exact"/>
        <w:textAlignment w:val="center"/>
        <w:rPr>
          <w:szCs w:val="28"/>
        </w:rPr>
      </w:pPr>
      <w:r w:rsidRPr="001C7519">
        <w:rPr>
          <w:szCs w:val="28"/>
        </w:rPr>
        <w:t>「美國都市觀察者珍．雅各指出：當城市是由每一個人所共同創造時，也唯有如此，城市才有能力提供東西給每一個人。</w:t>
      </w:r>
      <w:r w:rsidR="008C1BF0">
        <w:rPr>
          <w:rFonts w:hint="eastAsia"/>
          <w:szCs w:val="28"/>
        </w:rPr>
        <w:t>她</w:t>
      </w:r>
      <w:r w:rsidRPr="001C7519">
        <w:rPr>
          <w:szCs w:val="28"/>
        </w:rPr>
        <w:t>強調，城市的活力並非</w:t>
      </w:r>
      <w:r w:rsidR="008C1BF0">
        <w:rPr>
          <w:rFonts w:hint="eastAsia"/>
          <w:szCs w:val="28"/>
        </w:rPr>
        <w:t>源</w:t>
      </w:r>
      <w:r w:rsidR="00456210">
        <w:rPr>
          <w:rFonts w:hint="eastAsia"/>
          <w:szCs w:val="28"/>
        </w:rPr>
        <w:t>於</w:t>
      </w:r>
      <w:r w:rsidR="00A757CA">
        <w:rPr>
          <w:rFonts w:hint="eastAsia"/>
          <w:szCs w:val="28"/>
        </w:rPr>
        <w:t>自</w:t>
      </w:r>
      <w:r w:rsidRPr="001C7519">
        <w:rPr>
          <w:szCs w:val="28"/>
        </w:rPr>
        <w:t>上而下的規劃，而是</w:t>
      </w:r>
      <w:r w:rsidR="000D1249">
        <w:rPr>
          <w:rFonts w:hint="eastAsia"/>
          <w:szCs w:val="28"/>
        </w:rPr>
        <w:t>來</w:t>
      </w:r>
      <w:r w:rsidR="00A757CA">
        <w:rPr>
          <w:rFonts w:hint="eastAsia"/>
          <w:szCs w:val="28"/>
        </w:rPr>
        <w:t>自</w:t>
      </w:r>
      <w:r w:rsidR="00A757CA">
        <w:rPr>
          <w:szCs w:val="28"/>
        </w:rPr>
        <w:t>於</w:t>
      </w:r>
      <w:r w:rsidRPr="001C7519">
        <w:rPr>
          <w:szCs w:val="28"/>
        </w:rPr>
        <w:t>居民日常生活的參與</w:t>
      </w:r>
      <w:r w:rsidR="00456210">
        <w:rPr>
          <w:rFonts w:hint="eastAsia"/>
          <w:szCs w:val="28"/>
        </w:rPr>
        <w:t>和</w:t>
      </w:r>
      <w:r w:rsidRPr="001C7519">
        <w:rPr>
          <w:szCs w:val="28"/>
        </w:rPr>
        <w:t>累積。她主張應保留城市的多樣性、混合用途與人際互動，以回應真實生活的需求。」</w:t>
      </w:r>
    </w:p>
    <w:p w:rsidR="00074794" w:rsidRPr="001C7519" w:rsidRDefault="00456210" w:rsidP="00456210">
      <w:pPr>
        <w:pStyle w:val="a4"/>
        <w:spacing w:line="384" w:lineRule="exact"/>
        <w:rPr>
          <w:szCs w:val="28"/>
        </w:rPr>
      </w:pPr>
      <w:r>
        <w:rPr>
          <w:rFonts w:hint="eastAsia"/>
          <w:szCs w:val="28"/>
        </w:rPr>
        <w:t>根據</w:t>
      </w:r>
      <w:r>
        <w:rPr>
          <w:szCs w:val="28"/>
        </w:rPr>
        <w:t>珍．雅</w:t>
      </w:r>
      <w:r>
        <w:rPr>
          <w:rFonts w:hint="eastAsia"/>
          <w:szCs w:val="28"/>
        </w:rPr>
        <w:t>各</w:t>
      </w:r>
      <w:r>
        <w:rPr>
          <w:szCs w:val="28"/>
        </w:rPr>
        <w:t>的說法，下列</w:t>
      </w:r>
      <w:r>
        <w:rPr>
          <w:rFonts w:hint="eastAsia"/>
          <w:szCs w:val="28"/>
        </w:rPr>
        <w:t>何</w:t>
      </w:r>
      <w:r>
        <w:rPr>
          <w:szCs w:val="28"/>
        </w:rPr>
        <w:t>者最適當</w:t>
      </w:r>
      <w:r w:rsidR="00074794" w:rsidRPr="001C7519">
        <w:rPr>
          <w:szCs w:val="28"/>
        </w:rPr>
        <w:t>？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Pr="00075CEE">
        <w:rPr>
          <w:spacing w:val="-4"/>
          <w:szCs w:val="28"/>
        </w:rPr>
        <w:t>推動各街區依其在地條件聚焦發展主軸功能，提升整體城市空間的資源配置效率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Pr="00075CEE">
        <w:rPr>
          <w:spacing w:val="-4"/>
          <w:szCs w:val="28"/>
        </w:rPr>
        <w:t>鼓勵街區多樣性與居民主動參與，使城市在生活經驗累積中自然生成與不斷演變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Pr="00075CEE">
        <w:rPr>
          <w:spacing w:val="-6"/>
          <w:szCs w:val="28"/>
        </w:rPr>
        <w:t>建立社區活動機制，規劃居民互動方式與生活動線，以提升參與效率與社區生活秩序</w:t>
      </w:r>
    </w:p>
    <w:p w:rsidR="00074794" w:rsidRPr="001C7519" w:rsidRDefault="00074794" w:rsidP="00456210">
      <w:pPr>
        <w:pStyle w:val="a4"/>
        <w:spacing w:line="384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Pr="00075CEE">
        <w:rPr>
          <w:spacing w:val="-6"/>
          <w:szCs w:val="28"/>
        </w:rPr>
        <w:t>改善街區老舊設施與交通動線，整合空間美感與安全規劃，提升市容與生活品質感受</w:t>
      </w:r>
    </w:p>
    <w:p w:rsidR="00074794" w:rsidRPr="001C7519" w:rsidRDefault="00074794" w:rsidP="000D1249">
      <w:pPr>
        <w:pStyle w:val="a"/>
        <w:numPr>
          <w:ilvl w:val="0"/>
          <w:numId w:val="6"/>
        </w:numPr>
        <w:spacing w:line="460" w:lineRule="exact"/>
        <w:textAlignment w:val="center"/>
        <w:rPr>
          <w:szCs w:val="28"/>
        </w:rPr>
      </w:pPr>
      <w:r w:rsidRPr="001C7519">
        <w:rPr>
          <w:szCs w:val="28"/>
        </w:rPr>
        <w:lastRenderedPageBreak/>
        <w:t>「很多沿著古道開闢的產業道路或公路</w:t>
      </w:r>
      <w:r w:rsidR="00456210">
        <w:rPr>
          <w:rFonts w:hint="eastAsia"/>
          <w:szCs w:val="28"/>
        </w:rPr>
        <w:t>，</w:t>
      </w:r>
      <w:r w:rsidR="00456210">
        <w:rPr>
          <w:szCs w:val="28"/>
        </w:rPr>
        <w:t>都會炸山或向山壁挖入來拓寬路基，但同時</w:t>
      </w:r>
      <w:r w:rsidR="000D1249">
        <w:rPr>
          <w:rFonts w:hint="eastAsia"/>
          <w:szCs w:val="28"/>
        </w:rPr>
        <w:t>也</w:t>
      </w:r>
      <w:r w:rsidRPr="001C7519">
        <w:rPr>
          <w:szCs w:val="28"/>
        </w:rPr>
        <w:t>將原有的古道路基毀滅。經常大馬路轉幾個彎，古道</w:t>
      </w:r>
      <w:r w:rsidR="00A757CA">
        <w:rPr>
          <w:szCs w:val="28"/>
        </w:rPr>
        <w:t>路基就被切成數段，一段段像懸空的祕徑孤立在山壁之間。找古道的人</w:t>
      </w:r>
      <w:r w:rsidRPr="001C7519">
        <w:rPr>
          <w:szCs w:val="28"/>
        </w:rPr>
        <w:t>需要一些盜墓者的技巧與靈感，從植物和植被的變化、合理的路徑原則、可能的舊廢棄物以及細膩的地面觀察來判斷古道位置。經常，運氣也占了五成以上的成功因素。要知道在茂密的森林裡，即使古道掩埋在兩公尺以外，找不到就是找不到。」</w:t>
      </w:r>
    </w:p>
    <w:p w:rsidR="00074794" w:rsidRPr="001C7519" w:rsidRDefault="00456210" w:rsidP="00456210">
      <w:pPr>
        <w:pStyle w:val="a4"/>
        <w:spacing w:line="460" w:lineRule="exact"/>
        <w:rPr>
          <w:szCs w:val="28"/>
        </w:rPr>
      </w:pPr>
      <w:r>
        <w:rPr>
          <w:szCs w:val="28"/>
        </w:rPr>
        <w:t>根據上文，</w:t>
      </w:r>
      <w:r w:rsidR="00074794" w:rsidRPr="001C7519">
        <w:rPr>
          <w:szCs w:val="28"/>
        </w:rPr>
        <w:t>對於古道的說明，何者最</w:t>
      </w:r>
      <w:r>
        <w:rPr>
          <w:rFonts w:hint="eastAsia"/>
          <w:szCs w:val="28"/>
        </w:rPr>
        <w:t>適</w:t>
      </w:r>
      <w:r>
        <w:rPr>
          <w:szCs w:val="28"/>
        </w:rPr>
        <w:t>當</w:t>
      </w:r>
      <w:r w:rsidR="00074794" w:rsidRPr="001C7519">
        <w:rPr>
          <w:szCs w:val="28"/>
        </w:rPr>
        <w:t>？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Pr="001C7519">
        <w:rPr>
          <w:szCs w:val="28"/>
        </w:rPr>
        <w:t>部分道路開闢對古道造成不可逆的破壞，以致無法尋找舊徑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Pr="001C7519">
        <w:rPr>
          <w:szCs w:val="28"/>
        </w:rPr>
        <w:t>判斷古道位置需要細膩</w:t>
      </w:r>
      <w:r w:rsidR="00456210">
        <w:rPr>
          <w:rFonts w:hint="eastAsia"/>
          <w:szCs w:val="28"/>
        </w:rPr>
        <w:t>地觀</w:t>
      </w:r>
      <w:r w:rsidR="00456210">
        <w:rPr>
          <w:szCs w:val="28"/>
        </w:rPr>
        <w:t>察地面</w:t>
      </w:r>
      <w:r w:rsidRPr="001C7519">
        <w:rPr>
          <w:szCs w:val="28"/>
        </w:rPr>
        <w:t>，並借重精密儀器</w:t>
      </w:r>
      <w:r w:rsidR="00456210">
        <w:rPr>
          <w:rFonts w:hint="eastAsia"/>
          <w:szCs w:val="28"/>
        </w:rPr>
        <w:t>來</w:t>
      </w:r>
      <w:r w:rsidRPr="001C7519">
        <w:rPr>
          <w:szCs w:val="28"/>
        </w:rPr>
        <w:t>探查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Pr="001C7519">
        <w:rPr>
          <w:szCs w:val="28"/>
        </w:rPr>
        <w:t>尋找古</w:t>
      </w:r>
      <w:r w:rsidR="00A757CA">
        <w:rPr>
          <w:rFonts w:hint="eastAsia"/>
          <w:szCs w:val="28"/>
        </w:rPr>
        <w:t>道</w:t>
      </w:r>
      <w:bookmarkStart w:id="0" w:name="_GoBack"/>
      <w:bookmarkEnd w:id="0"/>
      <w:r w:rsidR="00456210">
        <w:rPr>
          <w:rFonts w:hint="eastAsia"/>
          <w:szCs w:val="28"/>
        </w:rPr>
        <w:t>必須</w:t>
      </w:r>
      <w:r w:rsidRPr="001C7519">
        <w:rPr>
          <w:szCs w:val="28"/>
        </w:rPr>
        <w:t>分析考證大量資料，否則難以辨識走向與遺跡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="00456210">
        <w:rPr>
          <w:szCs w:val="28"/>
        </w:rPr>
        <w:t>古道的線索</w:t>
      </w:r>
      <w:r w:rsidRPr="001C7519">
        <w:rPr>
          <w:szCs w:val="28"/>
        </w:rPr>
        <w:t>可</w:t>
      </w:r>
      <w:r w:rsidR="00456210">
        <w:rPr>
          <w:rFonts w:hint="eastAsia"/>
          <w:szCs w:val="28"/>
        </w:rPr>
        <w:t>以</w:t>
      </w:r>
      <w:r w:rsidRPr="001C7519">
        <w:rPr>
          <w:szCs w:val="28"/>
        </w:rPr>
        <w:t>藉由自然與人為痕跡判斷，但運氣也很重要</w:t>
      </w:r>
    </w:p>
    <w:p w:rsidR="00456210" w:rsidRDefault="00456210" w:rsidP="00456210">
      <w:pPr>
        <w:pStyle w:val="a"/>
        <w:spacing w:line="460" w:lineRule="exact"/>
      </w:pPr>
      <w:r>
        <w:t>人有見宋王者，錫車十乘，以其十乘驕穉莊子。莊子曰：「河上有家貧恃緯蕭而食者，其子沒於淵，得千金之珠。其父謂其子曰：『取石來鍛之！夫千金之珠，必在九重之淵而驪龍頷下。子能得珠者，必遭其睡也。使驪龍而寐，子尚奚微之有哉！』今宋國之深，非直九重之淵也</w:t>
      </w:r>
      <w:r>
        <w:rPr>
          <w:rFonts w:hint="eastAsia"/>
        </w:rPr>
        <w:t>。</w:t>
      </w:r>
      <w:r>
        <w:t>宋王之猛，非直驪龍也</w:t>
      </w:r>
      <w:r>
        <w:rPr>
          <w:rFonts w:hint="eastAsia"/>
        </w:rPr>
        <w:t>。</w:t>
      </w:r>
      <w:r>
        <w:t>子能得車者，必遭其睡也</w:t>
      </w:r>
      <w:r>
        <w:rPr>
          <w:rFonts w:hint="eastAsia"/>
        </w:rPr>
        <w:t>。</w:t>
      </w:r>
      <w:r>
        <w:t>使宋王而寤，子為齏粉矣！」（《莊子</w:t>
      </w:r>
      <w:r>
        <w:rPr>
          <w:rFonts w:hint="eastAsia"/>
        </w:rPr>
        <w:t>．</w:t>
      </w:r>
      <w:r>
        <w:t>列禦寇》）</w:t>
      </w:r>
    </w:p>
    <w:p w:rsidR="00456210" w:rsidRDefault="00456210" w:rsidP="00456210">
      <w:pPr>
        <w:pStyle w:val="a4"/>
        <w:spacing w:line="460" w:lineRule="exact"/>
      </w:pPr>
      <w:r>
        <w:t>根據上文，莊子</w:t>
      </w:r>
      <w:r>
        <w:rPr>
          <w:rFonts w:hint="eastAsia"/>
        </w:rPr>
        <w:t>想</w:t>
      </w:r>
      <w:r>
        <w:t>表達的意思是：</w:t>
      </w:r>
    </w:p>
    <w:p w:rsidR="00456210" w:rsidRDefault="00456210" w:rsidP="00456210">
      <w:pPr>
        <w:pStyle w:val="a4"/>
        <w:spacing w:line="460" w:lineRule="exact"/>
      </w:pPr>
      <w:r>
        <w:rPr>
          <w:rFonts w:hint="eastAsia"/>
        </w:rPr>
        <w:t></w:t>
      </w:r>
      <w:r>
        <w:t>鐘鼎山林，人各有志</w:t>
      </w:r>
      <w:r>
        <w:tab/>
      </w:r>
      <w:r>
        <w:rPr>
          <w:rFonts w:hint="eastAsia"/>
        </w:rPr>
        <w:t></w:t>
      </w:r>
      <w:r>
        <w:t>貪婪媚上，不齒為友</w:t>
      </w:r>
    </w:p>
    <w:p w:rsidR="00456210" w:rsidRDefault="00456210" w:rsidP="00456210">
      <w:pPr>
        <w:pStyle w:val="a4"/>
        <w:spacing w:line="460" w:lineRule="exact"/>
      </w:pPr>
      <w:r>
        <w:rPr>
          <w:rFonts w:hint="eastAsia"/>
        </w:rPr>
        <w:t></w:t>
      </w:r>
      <w:r>
        <w:t>伴君如虎，順從為上</w:t>
      </w:r>
      <w:r>
        <w:tab/>
      </w:r>
      <w:r>
        <w:rPr>
          <w:rFonts w:hint="eastAsia"/>
        </w:rPr>
        <w:t></w:t>
      </w:r>
      <w:r>
        <w:t>得意忘形，禍患相隨</w:t>
      </w:r>
    </w:p>
    <w:p w:rsidR="00074794" w:rsidRPr="001C7519" w:rsidRDefault="00074794" w:rsidP="00456210">
      <w:pPr>
        <w:pStyle w:val="a"/>
        <w:numPr>
          <w:ilvl w:val="0"/>
          <w:numId w:val="6"/>
        </w:numPr>
        <w:spacing w:line="460" w:lineRule="exact"/>
        <w:textAlignment w:val="center"/>
        <w:rPr>
          <w:szCs w:val="28"/>
        </w:rPr>
      </w:pPr>
      <w:r w:rsidRPr="001C7519">
        <w:rPr>
          <w:szCs w:val="28"/>
        </w:rPr>
        <w:t>當宣和時，黨禁蘇（軾）、黃（庭堅）及其翰墨</w:t>
      </w:r>
      <w:r w:rsidR="00456210">
        <w:rPr>
          <w:rFonts w:hint="eastAsia"/>
          <w:szCs w:val="28"/>
        </w:rPr>
        <w:t>。</w:t>
      </w:r>
      <w:r w:rsidRPr="001C7519">
        <w:rPr>
          <w:szCs w:val="28"/>
        </w:rPr>
        <w:t>凡書畫有兩公題跋者，以為不祥之物，裁割都盡，乃以進御。蓋論世者</w:t>
      </w:r>
      <w:r w:rsidR="00456210">
        <w:rPr>
          <w:rFonts w:hint="eastAsia"/>
          <w:szCs w:val="28"/>
        </w:rPr>
        <w:t>，</w:t>
      </w:r>
      <w:r w:rsidRPr="001C7519">
        <w:rPr>
          <w:szCs w:val="28"/>
        </w:rPr>
        <w:t>興嗟焉。豈知五百年後，小璣片玉，盡享連城，如侍御楊公裒成此集也耶！山谷嘗為子弟言，士生於世，可百不為，惟不可俗，俗便不可醫也。臨大節而不可奪者，不俗也。宋人之以為不祥也，俗也。侍御公之結集也，醫俗也。世有不俗者，定不作書畫觀矣。（董其昌《容臺文集．蘇黃題跋序》）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szCs w:val="28"/>
        </w:rPr>
        <w:t>根據上文，關於董其昌對《蘇黃題跋》的敘述，何者最</w:t>
      </w:r>
      <w:r w:rsidR="00456210">
        <w:rPr>
          <w:rFonts w:hint="eastAsia"/>
          <w:szCs w:val="28"/>
        </w:rPr>
        <w:t>適</w:t>
      </w:r>
      <w:r w:rsidRPr="001C7519">
        <w:rPr>
          <w:szCs w:val="28"/>
        </w:rPr>
        <w:t>當？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</w:t>
      </w:r>
      <w:r w:rsidRPr="001C7519">
        <w:rPr>
          <w:szCs w:val="28"/>
        </w:rPr>
        <w:t>蘇黃翰墨集結於宋代，一度因政治因素而失傳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</w:t>
      </w:r>
      <w:r w:rsidR="00456210">
        <w:rPr>
          <w:szCs w:val="28"/>
        </w:rPr>
        <w:t>後人裁割書中蘇</w:t>
      </w:r>
      <w:r w:rsidRPr="001C7519">
        <w:rPr>
          <w:szCs w:val="28"/>
        </w:rPr>
        <w:t>黃翰墨牟利，實乃短視且庸俗</w:t>
      </w:r>
    </w:p>
    <w:p w:rsidR="00074794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</w:t>
      </w:r>
      <w:r w:rsidR="00456210">
        <w:rPr>
          <w:szCs w:val="28"/>
        </w:rPr>
        <w:t>蘇</w:t>
      </w:r>
      <w:r w:rsidRPr="001C7519">
        <w:rPr>
          <w:szCs w:val="28"/>
        </w:rPr>
        <w:t>黃作品深具書畫價值，更可從中體悟其行誼</w:t>
      </w:r>
    </w:p>
    <w:p w:rsidR="00881CAB" w:rsidRPr="001C7519" w:rsidRDefault="00074794" w:rsidP="00456210">
      <w:pPr>
        <w:pStyle w:val="a4"/>
        <w:spacing w:line="460" w:lineRule="exact"/>
        <w:rPr>
          <w:szCs w:val="28"/>
        </w:rPr>
      </w:pPr>
      <w:r w:rsidRPr="001C7519">
        <w:rPr>
          <w:rFonts w:hint="eastAsia"/>
          <w:szCs w:val="28"/>
        </w:rPr>
        <w:t></w:t>
      </w:r>
      <w:r w:rsidRPr="001C7519">
        <w:rPr>
          <w:szCs w:val="28"/>
        </w:rPr>
        <w:t>楊公不畏朝廷眾議，力辯</w:t>
      </w:r>
      <w:r w:rsidR="00456210">
        <w:rPr>
          <w:rFonts w:hint="eastAsia"/>
          <w:szCs w:val="28"/>
        </w:rPr>
        <w:t>蘇黃</w:t>
      </w:r>
      <w:r w:rsidR="00456210">
        <w:rPr>
          <w:szCs w:val="28"/>
        </w:rPr>
        <w:t>作品</w:t>
      </w:r>
      <w:r w:rsidRPr="001C7519">
        <w:rPr>
          <w:szCs w:val="28"/>
        </w:rPr>
        <w:t>可資化世醫俗</w:t>
      </w:r>
    </w:p>
    <w:sectPr w:rsidR="00881CAB" w:rsidRPr="001C7519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2DE" w:rsidRDefault="003152DE" w:rsidP="009F7437">
      <w:r>
        <w:separator/>
      </w:r>
    </w:p>
  </w:endnote>
  <w:endnote w:type="continuationSeparator" w:id="0">
    <w:p w:rsidR="003152DE" w:rsidRDefault="003152DE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2DE" w:rsidRDefault="003152DE" w:rsidP="009F7437">
      <w:r>
        <w:separator/>
      </w:r>
    </w:p>
  </w:footnote>
  <w:footnote w:type="continuationSeparator" w:id="0">
    <w:p w:rsidR="003152DE" w:rsidRDefault="003152DE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2017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2"/>
      <w:gridCol w:w="1321"/>
    </w:tblGrid>
    <w:tr w:rsidR="00411CB4" w:rsidTr="001E4B04">
      <w:trPr>
        <w:jc w:val="right"/>
      </w:trPr>
      <w:tc>
        <w:tcPr>
          <w:tcW w:w="704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1313" w:type="dxa"/>
          <w:noWrap/>
        </w:tcPr>
        <w:p w:rsidR="00411CB4" w:rsidRDefault="001E4B04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30110-34110</w:t>
          </w:r>
        </w:p>
        <w:p w:rsidR="001E4B04" w:rsidRDefault="001E4B04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34310-38410</w:t>
          </w:r>
        </w:p>
        <w:p w:rsidR="001E4B04" w:rsidRPr="00562928" w:rsidRDefault="001E4B04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39110-39610</w:t>
          </w:r>
        </w:p>
      </w:tc>
    </w:tr>
    <w:tr w:rsidR="00411CB4" w:rsidTr="001E4B04">
      <w:trPr>
        <w:jc w:val="right"/>
      </w:trPr>
      <w:tc>
        <w:tcPr>
          <w:tcW w:w="704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1313" w:type="dxa"/>
          <w:noWrap/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A757CA">
            <w:rPr>
              <w:rFonts w:ascii="Times New Roman" w:hAnsi="Times New Roman" w:cs="Times New Roman"/>
              <w:noProof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A757CA">
            <w:rPr>
              <w:rFonts w:ascii="Times New Roman" w:hAnsi="Times New Roman" w:cs="Times New Roman"/>
              <w:noProof/>
            </w:rPr>
            <w:t>4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Default="00411CB4" w:rsidP="00881CAB">
    <w:pPr>
      <w:pStyle w:val="a5"/>
      <w:spacing w:line="10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1974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1350"/>
    </w:tblGrid>
    <w:tr w:rsidR="00411CB4" w:rsidTr="001E4B04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1342" w:type="dxa"/>
          <w:noWrap/>
          <w:tcMar>
            <w:right w:w="57" w:type="dxa"/>
          </w:tcMar>
        </w:tcPr>
        <w:p w:rsidR="00411CB4" w:rsidRDefault="001E4B04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30110-34110</w:t>
          </w:r>
        </w:p>
        <w:p w:rsidR="001E4B04" w:rsidRDefault="001E4B04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34310-38410</w:t>
          </w:r>
        </w:p>
        <w:p w:rsidR="001E4B04" w:rsidRPr="00562928" w:rsidRDefault="001E4B04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39110-39610</w:t>
          </w:r>
        </w:p>
      </w:tc>
    </w:tr>
    <w:tr w:rsidR="00411CB4" w:rsidTr="001E4B04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1342" w:type="dxa"/>
          <w:noWrap/>
          <w:tcMar>
            <w:right w:w="57" w:type="dxa"/>
          </w:tcMar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A757CA">
            <w:rPr>
              <w:rFonts w:ascii="Times New Roman" w:hAnsi="Times New Roman" w:cs="Times New Roman"/>
              <w:noProof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A757CA">
            <w:rPr>
              <w:rFonts w:ascii="Times New Roman" w:hAnsi="Times New Roman" w:cs="Times New Roman"/>
              <w:noProof/>
            </w:rPr>
            <w:t>3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Default="009F7437" w:rsidP="00881CAB">
    <w:pPr>
      <w:pStyle w:val="a5"/>
      <w:spacing w:line="1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57"/>
      <w:gridCol w:w="2865"/>
    </w:tblGrid>
    <w:tr w:rsidR="00562928" w:rsidTr="001E4B04">
      <w:tc>
        <w:tcPr>
          <w:tcW w:w="10536" w:type="dxa"/>
          <w:gridSpan w:val="4"/>
        </w:tcPr>
        <w:p w:rsidR="00562928" w:rsidRPr="00F63CF9" w:rsidRDefault="001E4B04" w:rsidP="001E4B04">
          <w:pPr>
            <w:pStyle w:val="a5"/>
            <w:spacing w:afterLines="300" w:after="720"/>
            <w:jc w:val="center"/>
            <w:rPr>
              <w:rFonts w:ascii="Times New Roman" w:eastAsia="標楷體" w:hAnsi="Times New Roman" w:cs="Times New Roman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margin">
                      <wp:posOffset>2540</wp:posOffset>
                    </wp:positionV>
                    <wp:extent cx="1657350" cy="704215"/>
                    <wp:effectExtent l="0" t="0" r="0" b="635"/>
                    <wp:wrapNone/>
                    <wp:docPr id="3" name="文字方塊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657350" cy="704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Style w:val="a9"/>
                                  <w:tblW w:w="1985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single" w:sz="8" w:space="0" w:color="auto"/>
                                    <w:right w:val="single" w:sz="8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43"/>
                                  <w:gridCol w:w="1366"/>
                                </w:tblGrid>
                                <w:tr w:rsidR="00562928" w:rsidTr="001E4B04">
                                  <w:tc>
                                    <w:tcPr>
                                      <w:tcW w:w="627" w:type="dxa"/>
                                      <w:noWrap/>
                                    </w:tcPr>
                                    <w:p w:rsidR="00562928" w:rsidRPr="00562928" w:rsidRDefault="00562928" w:rsidP="00411CB4">
                                      <w:pPr>
                                        <w:spacing w:line="240" w:lineRule="exact"/>
                                        <w:rPr>
                                          <w:rFonts w:eastAsia="標楷體"/>
                                        </w:rPr>
                                      </w:pPr>
                                      <w:r w:rsidRPr="00562928">
                                        <w:rPr>
                                          <w:rFonts w:eastAsia="標楷體" w:hint="eastAsia"/>
                                        </w:rPr>
                                        <w:t>代號：</w:t>
                                      </w:r>
                                    </w:p>
                                  </w:tc>
                                  <w:tc>
                                    <w:tcPr>
                                      <w:tcW w:w="1358" w:type="dxa"/>
                                      <w:noWrap/>
                                      <w:tcMar>
                                        <w:right w:w="57" w:type="dxa"/>
                                      </w:tcMar>
                                    </w:tcPr>
                                    <w:p w:rsidR="00562928" w:rsidRDefault="001E4B04" w:rsidP="00411CB4">
                                      <w:pPr>
                                        <w:spacing w:line="240" w:lineRule="exact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t>30110-34110</w:t>
                                      </w:r>
                                    </w:p>
                                    <w:p w:rsidR="001E4B04" w:rsidRDefault="001E4B04" w:rsidP="00411CB4">
                                      <w:pPr>
                                        <w:spacing w:line="240" w:lineRule="exact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t>34310-38410</w:t>
                                      </w:r>
                                    </w:p>
                                    <w:p w:rsidR="001E4B04" w:rsidRPr="00562928" w:rsidRDefault="001E4B04" w:rsidP="001E4B04">
                                      <w:pPr>
                                        <w:spacing w:line="240" w:lineRule="exact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t>39110-39610</w:t>
                                      </w:r>
                                    </w:p>
                                  </w:tc>
                                </w:tr>
                                <w:tr w:rsidR="00562928" w:rsidTr="001E4B04">
                                  <w:tc>
                                    <w:tcPr>
                                      <w:tcW w:w="627" w:type="dxa"/>
                                      <w:noWrap/>
                                    </w:tcPr>
                                    <w:p w:rsidR="00562928" w:rsidRPr="00562928" w:rsidRDefault="00562928" w:rsidP="00411CB4">
                                      <w:pPr>
                                        <w:spacing w:line="240" w:lineRule="exact"/>
                                        <w:rPr>
                                          <w:rFonts w:eastAsia="標楷體"/>
                                        </w:rPr>
                                      </w:pPr>
                                      <w:r w:rsidRPr="00562928">
                                        <w:rPr>
                                          <w:rFonts w:eastAsia="標楷體" w:hint="eastAsia"/>
                                        </w:rPr>
                                        <w:t>頁次</w:t>
                                      </w:r>
                                      <w:r w:rsidRPr="00562928">
                                        <w:rPr>
                                          <w:rFonts w:eastAsia="標楷體"/>
                                        </w:rPr>
                                        <w:t>：</w:t>
                                      </w:r>
                                    </w:p>
                                  </w:tc>
                                  <w:tc>
                                    <w:tcPr>
                                      <w:tcW w:w="1358" w:type="dxa"/>
                                      <w:noWrap/>
                                      <w:tcMar>
                                        <w:right w:w="57" w:type="dxa"/>
                                      </w:tcMar>
                                    </w:tcPr>
                                    <w:p w:rsidR="00562928" w:rsidRPr="00562928" w:rsidRDefault="00411CB4" w:rsidP="00411CB4">
                                      <w:pPr>
                                        <w:spacing w:line="240" w:lineRule="exact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begin"/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instrText xml:space="preserve"> NUMPAGES  \* Arabic  \* MERGEFORMAT </w:instrTex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separate"/>
                                      </w:r>
                                      <w:r w:rsidR="00A757CA">
                                        <w:rPr>
                                          <w:rFonts w:ascii="Times New Roman" w:hAnsi="Times New Roman" w:cs="Times New Roman"/>
                                          <w:noProof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end"/>
                                      </w:r>
                                      <w:r>
                                        <w:rPr>
                                          <w:rFonts w:hint="eastAsia"/>
                                          <w:w w:val="66"/>
                                        </w:rPr>
                                        <w:t>－</w:t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begin"/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instrText xml:space="preserve"> PAGE  \* Arabic  \* MERGEFORMAT </w:instrText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separate"/>
                                      </w:r>
                                      <w:r w:rsidR="00A757CA">
                                        <w:rPr>
                                          <w:rFonts w:ascii="Times New Roman" w:hAnsi="Times New Roman" w:cs="Times New Roman"/>
                                          <w:noProof/>
                                        </w:rPr>
                                        <w:t>1</w:t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</w:tr>
                              </w:tbl>
                              <w:p w:rsidR="00562928" w:rsidRDefault="00562928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3" o:spid="_x0000_s1026" type="#_x0000_t202" style="position:absolute;left:0;text-align:left;margin-left:0;margin-top:.2pt;width:130.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" filled="f" stroked="f" strokeweight=".5pt">
                    <v:textbox inset="0,0,0,0">
                      <w:txbxContent>
                        <w:tbl>
                          <w:tblPr>
                            <w:tblStyle w:val="a9"/>
                            <w:tblW w:w="198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43"/>
                            <w:gridCol w:w="1366"/>
                          </w:tblGrid>
                          <w:tr w:rsidR="00562928" w:rsidTr="001E4B04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358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Default="001E4B0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30110-34110</w:t>
                                </w:r>
                              </w:p>
                              <w:p w:rsidR="001E4B04" w:rsidRDefault="001E4B0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34310-38410</w:t>
                                </w:r>
                              </w:p>
                              <w:p w:rsidR="001E4B04" w:rsidRPr="00562928" w:rsidRDefault="001E4B04" w:rsidP="001E4B0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39110-39610</w:t>
                                </w:r>
                              </w:p>
                            </w:tc>
                          </w:tr>
                          <w:tr w:rsidR="00562928" w:rsidTr="001E4B04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1358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757CA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757CA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794331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C80CEE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Tr="001E4B04">
      <w:tc>
        <w:tcPr>
          <w:tcW w:w="1120" w:type="dxa"/>
          <w:noWrap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center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  <w:vAlign w:val="center"/>
        </w:tcPr>
        <w:p w:rsidR="00562928" w:rsidRPr="00014C1E" w:rsidRDefault="001E4B04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各類</w:t>
          </w:r>
          <w:r>
            <w:rPr>
              <w:rFonts w:ascii="Times New Roman" w:eastAsia="標楷體" w:hAnsi="Times New Roman"/>
              <w:sz w:val="28"/>
            </w:rPr>
            <w:t>科</w:t>
          </w:r>
          <w:r w:rsidRPr="001E4B04">
            <w:rPr>
              <w:rFonts w:ascii="Times New Roman" w:eastAsia="標楷體" w:hAnsi="Times New Roman" w:hint="eastAsia"/>
              <w:sz w:val="28"/>
            </w:rPr>
            <w:t>（除公職社會工作師、公職獸醫師、公職建築師、公職護理師、公職營養師、公職食品技師、公職藥師外）</w:t>
          </w:r>
        </w:p>
      </w:tc>
    </w:tr>
    <w:tr w:rsidR="00562928" w:rsidTr="001E4B04">
      <w:trPr>
        <w:trHeight w:hRule="exact" w:val="340"/>
      </w:trPr>
      <w:tc>
        <w:tcPr>
          <w:tcW w:w="1120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科目</w:t>
          </w:r>
        </w:p>
      </w:tc>
      <w:tc>
        <w:tcPr>
          <w:tcW w:w="294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center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  <w:vAlign w:val="center"/>
        </w:tcPr>
        <w:p w:rsidR="00562928" w:rsidRPr="00014C1E" w:rsidRDefault="001E4B04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國</w:t>
          </w:r>
          <w:r>
            <w:rPr>
              <w:rFonts w:ascii="Times New Roman" w:eastAsia="標楷體" w:hAnsi="Times New Roman"/>
              <w:sz w:val="28"/>
            </w:rPr>
            <w:t>文（</w:t>
          </w:r>
          <w:r>
            <w:rPr>
              <w:rFonts w:ascii="Times New Roman" w:eastAsia="標楷體" w:hAnsi="Times New Roman" w:hint="eastAsia"/>
              <w:sz w:val="28"/>
            </w:rPr>
            <w:t>作</w:t>
          </w:r>
          <w:r>
            <w:rPr>
              <w:rFonts w:ascii="Times New Roman" w:eastAsia="標楷體" w:hAnsi="Times New Roman"/>
              <w:sz w:val="28"/>
            </w:rPr>
            <w:t>文</w:t>
          </w:r>
          <w:r>
            <w:rPr>
              <w:rFonts w:ascii="Times New Roman" w:eastAsia="標楷體" w:hAnsi="Times New Roman" w:hint="eastAsia"/>
              <w:sz w:val="28"/>
            </w:rPr>
            <w:t>與</w:t>
          </w:r>
          <w:r>
            <w:rPr>
              <w:rFonts w:ascii="Times New Roman" w:eastAsia="標楷體" w:hAnsi="Times New Roman"/>
              <w:sz w:val="28"/>
            </w:rPr>
            <w:t>測驗）</w:t>
          </w:r>
        </w:p>
      </w:tc>
    </w:tr>
    <w:tr w:rsidR="00562928" w:rsidTr="001E4B04">
      <w:trPr>
        <w:trHeight w:val="312"/>
      </w:trPr>
      <w:tc>
        <w:tcPr>
          <w:tcW w:w="1120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考試時間</w:t>
          </w:r>
        </w:p>
      </w:tc>
      <w:tc>
        <w:tcPr>
          <w:tcW w:w="294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center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6257" w:type="dxa"/>
          <w:tcMar>
            <w:left w:w="57" w:type="dxa"/>
          </w:tcMar>
        </w:tcPr>
        <w:p w:rsidR="00562928" w:rsidRPr="00014C1E" w:rsidRDefault="00AE76CC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2</w:t>
          </w:r>
          <w:r>
            <w:rPr>
              <w:rFonts w:ascii="Times New Roman" w:eastAsia="標楷體" w:hAnsi="Times New Roman" w:hint="eastAsia"/>
              <w:sz w:val="28"/>
            </w:rPr>
            <w:t>小時</w:t>
          </w:r>
        </w:p>
      </w:tc>
      <w:tc>
        <w:tcPr>
          <w:tcW w:w="2865" w:type="dxa"/>
          <w:vAlign w:val="center"/>
        </w:tcPr>
        <w:p w:rsidR="00562928" w:rsidRPr="00014C1E" w:rsidRDefault="00562928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 w:rsidRPr="00014C1E">
            <w:rPr>
              <w:rFonts w:ascii="Times New Roman" w:eastAsia="標楷體" w:hAnsi="Times New Roman"/>
              <w:sz w:val="28"/>
            </w:rPr>
            <w:t>座號：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　　　　　</w:t>
          </w:r>
          <w:r w:rsidR="00CE107C" w:rsidRPr="00014C1E">
            <w:rPr>
              <w:rFonts w:ascii="Times New Roman" w:eastAsia="標楷體" w:hAnsi="Times New Roman"/>
              <w:sz w:val="28"/>
              <w:u w:val="single"/>
            </w:rPr>
            <w:t xml:space="preserve">　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　</w:t>
          </w:r>
        </w:p>
      </w:tc>
    </w:tr>
    <w:tr w:rsidR="00562928" w:rsidTr="001E4B04">
      <w:tc>
        <w:tcPr>
          <w:tcW w:w="10536" w:type="dxa"/>
          <w:gridSpan w:val="4"/>
        </w:tcPr>
        <w:p w:rsidR="00562928" w:rsidRDefault="00562928" w:rsidP="001E4B04">
          <w:pPr>
            <w:pStyle w:val="a5"/>
            <w:autoSpaceDN/>
            <w:spacing w:beforeLines="50" w:before="120" w:line="280" w:lineRule="exact"/>
            <w:rPr>
              <w:rFonts w:eastAsia="標楷體"/>
              <w:spacing w:val="-12"/>
              <w:sz w:val="24"/>
            </w:rPr>
          </w:pPr>
          <w:r w:rsidRPr="00C45315">
            <w:rPr>
              <w:rFonts w:asciiTheme="minorEastAsia" w:eastAsia="標楷體" w:hAnsiTheme="minorEastAsia" w:hint="eastAsia"/>
              <w:spacing w:val="-12"/>
              <w:sz w:val="24"/>
            </w:rPr>
            <w:t>※</w:t>
          </w:r>
          <w:r w:rsidRPr="00C45315">
            <w:rPr>
              <w:rFonts w:eastAsia="標楷體"/>
              <w:spacing w:val="-12"/>
              <w:sz w:val="24"/>
            </w:rPr>
            <w:t>注意</w:t>
          </w:r>
          <w:r w:rsidRPr="00203DC0">
            <w:rPr>
              <w:rFonts w:eastAsia="標楷體"/>
              <w:sz w:val="24"/>
            </w:rPr>
            <w:t>：</w:t>
          </w:r>
          <w:r w:rsidR="00D8254B">
            <w:rPr>
              <w:rFonts w:eastAsia="標楷體" w:hint="eastAsia"/>
              <w:sz w:val="24"/>
            </w:rPr>
            <w:t></w:t>
          </w:r>
          <w:r w:rsidRPr="001D4899">
            <w:rPr>
              <w:rFonts w:eastAsia="標楷體" w:hint="eastAsia"/>
              <w:sz w:val="24"/>
            </w:rPr>
            <w:t>禁止使用電子計算器。</w:t>
          </w:r>
        </w:p>
        <w:p w:rsidR="00D8254B" w:rsidRPr="00203DC0" w:rsidRDefault="000E3C8C" w:rsidP="001E4B04">
          <w:pPr>
            <w:pStyle w:val="a5"/>
            <w:autoSpaceDN/>
            <w:spacing w:line="280" w:lineRule="exact"/>
            <w:ind w:leftChars="370" w:left="888"/>
            <w:rPr>
              <w:rFonts w:eastAsia="標楷體"/>
              <w:sz w:val="24"/>
            </w:rPr>
          </w:pPr>
          <w:r>
            <w:rPr>
              <w:rFonts w:eastAsia="標楷體" w:hint="eastAsia"/>
              <w:sz w:val="24"/>
            </w:rPr>
            <w:t></w:t>
          </w:r>
          <w:r w:rsidRPr="000E3C8C">
            <w:rPr>
              <w:rFonts w:eastAsia="標楷體" w:hint="eastAsia"/>
              <w:sz w:val="24"/>
            </w:rPr>
            <w:t>本科目試題包括作文及測驗兩部分，請妥適分配各題作答時間。</w:t>
          </w:r>
        </w:p>
      </w:tc>
    </w:tr>
  </w:tbl>
  <w:p w:rsidR="00562928" w:rsidRPr="00562928" w:rsidRDefault="00562928" w:rsidP="00562928">
    <w:pPr>
      <w:pStyle w:val="a5"/>
      <w:spacing w:line="14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4C5F52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614626B6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56D6E636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62108C0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169A7DD4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C64D0C6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180A602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026D70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30E99E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E6AFB4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CB55AC1"/>
    <w:multiLevelType w:val="multilevel"/>
    <w:tmpl w:val="980447CC"/>
    <w:lvl w:ilvl="0">
      <w:start w:val="1"/>
      <w:numFmt w:val="taiwaneseCountingThousand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1" w15:restartNumberingAfterBreak="0">
    <w:nsid w:val="31FF4773"/>
    <w:multiLevelType w:val="multilevel"/>
    <w:tmpl w:val="4CD86482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2" w15:restartNumberingAfterBreak="0">
    <w:nsid w:val="60031EC5"/>
    <w:multiLevelType w:val="multilevel"/>
    <w:tmpl w:val="F5D80518"/>
    <w:lvl w:ilvl="0">
      <w:start w:val="1"/>
      <w:numFmt w:val="taiwaneseCountingThousand"/>
      <w:lvlRestart w:val="0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4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abstractNum w:abstractNumId="13" w15:restartNumberingAfterBreak="0">
    <w:nsid w:val="66F1794F"/>
    <w:multiLevelType w:val="hybridMultilevel"/>
    <w:tmpl w:val="172C523A"/>
    <w:lvl w:ilvl="0" w:tplc="029EA374">
      <w:start w:val="1"/>
      <w:numFmt w:val="taiwaneseCountingThousand"/>
      <w:lvlText w:val="%1、"/>
      <w:lvlJc w:val="left"/>
      <w:pPr>
        <w:ind w:left="12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14C1E"/>
    <w:rsid w:val="00016D60"/>
    <w:rsid w:val="00074794"/>
    <w:rsid w:val="00075CEE"/>
    <w:rsid w:val="00095AB8"/>
    <w:rsid w:val="000A13AA"/>
    <w:rsid w:val="000D1249"/>
    <w:rsid w:val="000E3C8C"/>
    <w:rsid w:val="00105859"/>
    <w:rsid w:val="00113157"/>
    <w:rsid w:val="00146810"/>
    <w:rsid w:val="00193EF9"/>
    <w:rsid w:val="001B4199"/>
    <w:rsid w:val="001C2F3A"/>
    <w:rsid w:val="001C7519"/>
    <w:rsid w:val="001D4899"/>
    <w:rsid w:val="001D7E59"/>
    <w:rsid w:val="001E4B04"/>
    <w:rsid w:val="00203DC0"/>
    <w:rsid w:val="00247B98"/>
    <w:rsid w:val="002C48B1"/>
    <w:rsid w:val="002D461E"/>
    <w:rsid w:val="00304272"/>
    <w:rsid w:val="003152DE"/>
    <w:rsid w:val="0034707F"/>
    <w:rsid w:val="0038486F"/>
    <w:rsid w:val="003B220E"/>
    <w:rsid w:val="00411CB4"/>
    <w:rsid w:val="00421D26"/>
    <w:rsid w:val="00456210"/>
    <w:rsid w:val="00467E52"/>
    <w:rsid w:val="004E2F8C"/>
    <w:rsid w:val="00512933"/>
    <w:rsid w:val="00562928"/>
    <w:rsid w:val="00583E0C"/>
    <w:rsid w:val="00591A20"/>
    <w:rsid w:val="0059643A"/>
    <w:rsid w:val="005A19AE"/>
    <w:rsid w:val="0065645A"/>
    <w:rsid w:val="006B2AE9"/>
    <w:rsid w:val="00705693"/>
    <w:rsid w:val="0077487F"/>
    <w:rsid w:val="00780021"/>
    <w:rsid w:val="00794331"/>
    <w:rsid w:val="007A60F9"/>
    <w:rsid w:val="007C62E4"/>
    <w:rsid w:val="0081422D"/>
    <w:rsid w:val="00814D4A"/>
    <w:rsid w:val="0086570C"/>
    <w:rsid w:val="00881CAB"/>
    <w:rsid w:val="008B0084"/>
    <w:rsid w:val="008C1BF0"/>
    <w:rsid w:val="008C5852"/>
    <w:rsid w:val="00931E7D"/>
    <w:rsid w:val="00944D17"/>
    <w:rsid w:val="0096021B"/>
    <w:rsid w:val="00964CE9"/>
    <w:rsid w:val="00965016"/>
    <w:rsid w:val="00973163"/>
    <w:rsid w:val="009816B5"/>
    <w:rsid w:val="009F2C24"/>
    <w:rsid w:val="009F7437"/>
    <w:rsid w:val="00A16E6B"/>
    <w:rsid w:val="00A23841"/>
    <w:rsid w:val="00A757CA"/>
    <w:rsid w:val="00AA2B83"/>
    <w:rsid w:val="00AE76CC"/>
    <w:rsid w:val="00B174CE"/>
    <w:rsid w:val="00B768AB"/>
    <w:rsid w:val="00B913B8"/>
    <w:rsid w:val="00BC2A64"/>
    <w:rsid w:val="00BF6BF9"/>
    <w:rsid w:val="00C16830"/>
    <w:rsid w:val="00C21DAE"/>
    <w:rsid w:val="00C45315"/>
    <w:rsid w:val="00C7727D"/>
    <w:rsid w:val="00C80CEE"/>
    <w:rsid w:val="00CA437C"/>
    <w:rsid w:val="00CE107C"/>
    <w:rsid w:val="00D40E11"/>
    <w:rsid w:val="00D50114"/>
    <w:rsid w:val="00D66503"/>
    <w:rsid w:val="00D8254B"/>
    <w:rsid w:val="00E4141A"/>
    <w:rsid w:val="00E717AC"/>
    <w:rsid w:val="00EF14D0"/>
    <w:rsid w:val="00F057C6"/>
    <w:rsid w:val="00F63CF9"/>
    <w:rsid w:val="00FB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0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9816B5"/>
    <w:pPr>
      <w:widowControl w:val="0"/>
      <w:overflowPunct w:val="0"/>
      <w:autoSpaceDE w:val="0"/>
      <w:autoSpaceDN w:val="0"/>
      <w:jc w:val="both"/>
    </w:pPr>
  </w:style>
  <w:style w:type="paragraph" w:styleId="1">
    <w:name w:val="heading 1"/>
    <w:link w:val="10"/>
    <w:semiHidden/>
    <w:qFormat/>
    <w:rsid w:val="00973163"/>
    <w:pPr>
      <w:keepNext/>
      <w:snapToGrid w:val="0"/>
      <w:spacing w:after="240"/>
      <w:ind w:left="2088" w:hanging="2088"/>
      <w:outlineLvl w:val="0"/>
    </w:pPr>
    <w:rPr>
      <w:rFonts w:ascii="Times New Roman" w:eastAsia="標楷體" w:hAnsi="Times New Roman" w:cs="Times New Roman"/>
      <w:spacing w:val="-10"/>
      <w:kern w:val="0"/>
      <w:sz w:val="28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測驗"/>
    <w:next w:val="a4"/>
    <w:qFormat/>
    <w:rsid w:val="009F2C24"/>
    <w:pPr>
      <w:widowControl w:val="0"/>
      <w:numPr>
        <w:numId w:val="2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ind w:hanging="227"/>
      <w:jc w:val="both"/>
    </w:pPr>
    <w:rPr>
      <w:rFonts w:ascii="Times New Roman" w:eastAsia="標楷體" w:hAnsi="Times New Roman" w:cs="Times New Roman"/>
      <w:snapToGrid w:val="0"/>
      <w:sz w:val="28"/>
    </w:rPr>
  </w:style>
  <w:style w:type="paragraph" w:customStyle="1" w:styleId="a4">
    <w:name w:val="測驗選項"/>
    <w:basedOn w:val="a"/>
    <w:qFormat/>
    <w:rsid w:val="001C7519"/>
    <w:pPr>
      <w:numPr>
        <w:numId w:val="0"/>
      </w:numPr>
      <w:ind w:left="760" w:hanging="278"/>
    </w:pPr>
  </w:style>
  <w:style w:type="paragraph" w:styleId="a5">
    <w:name w:val="header"/>
    <w:basedOn w:val="a0"/>
    <w:link w:val="a6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semiHidden/>
    <w:rsid w:val="009816B5"/>
    <w:rPr>
      <w:sz w:val="20"/>
      <w:szCs w:val="20"/>
    </w:rPr>
  </w:style>
  <w:style w:type="paragraph" w:styleId="a7">
    <w:name w:val="footer"/>
    <w:basedOn w:val="a0"/>
    <w:link w:val="a8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semiHidden/>
    <w:rsid w:val="009816B5"/>
    <w:rPr>
      <w:sz w:val="20"/>
      <w:szCs w:val="20"/>
    </w:rPr>
  </w:style>
  <w:style w:type="table" w:styleId="a9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9816B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0"/>
    <w:uiPriority w:val="34"/>
    <w:semiHidden/>
    <w:qFormat/>
    <w:rsid w:val="000A13AA"/>
    <w:pPr>
      <w:ind w:leftChars="200" w:left="480"/>
    </w:pPr>
  </w:style>
  <w:style w:type="character" w:customStyle="1" w:styleId="10">
    <w:name w:val="標題 1 字元"/>
    <w:basedOn w:val="a1"/>
    <w:link w:val="1"/>
    <w:semiHidden/>
    <w:rsid w:val="009816B5"/>
    <w:rPr>
      <w:rFonts w:ascii="Times New Roman" w:eastAsia="標楷體" w:hAnsi="Times New Roman" w:cs="Times New Roman"/>
      <w:spacing w:val="-10"/>
      <w:kern w:val="0"/>
      <w:sz w:val="28"/>
      <w:szCs w:val="52"/>
    </w:rPr>
  </w:style>
  <w:style w:type="paragraph" w:customStyle="1" w:styleId="ad">
    <w:name w:val="申論"/>
    <w:basedOn w:val="a0"/>
    <w:qFormat/>
    <w:rsid w:val="001E4B04"/>
    <w:pPr>
      <w:tabs>
        <w:tab w:val="left" w:pos="6667"/>
      </w:tabs>
      <w:autoSpaceDE/>
      <w:autoSpaceDN/>
      <w:snapToGrid w:val="0"/>
      <w:spacing w:before="240" w:line="320" w:lineRule="exact"/>
      <w:ind w:left="556" w:hanging="556"/>
    </w:pPr>
    <w:rPr>
      <w:rFonts w:ascii="Times New Roman" w:eastAsia="標楷體" w:hAnsi="Times New Roman" w:cs="Times New Roman"/>
      <w:snapToGrid w:val="0"/>
      <w:kern w:val="0"/>
      <w:sz w:val="28"/>
    </w:rPr>
  </w:style>
  <w:style w:type="paragraph" w:customStyle="1" w:styleId="ae">
    <w:name w:val="申論選項"/>
    <w:basedOn w:val="a0"/>
    <w:qFormat/>
    <w:rsid w:val="001E4B04"/>
    <w:pPr>
      <w:tabs>
        <w:tab w:val="left" w:pos="6667"/>
      </w:tabs>
      <w:autoSpaceDE/>
      <w:autoSpaceDN/>
      <w:snapToGrid w:val="0"/>
      <w:spacing w:line="360" w:lineRule="exact"/>
      <w:ind w:left="571" w:hanging="15"/>
      <w:jc w:val="left"/>
    </w:pPr>
    <w:rPr>
      <w:rFonts w:ascii="Times New Roman" w:eastAsia="標楷體" w:hAnsi="Times New Roman" w:cs="Times New Roman"/>
      <w:snapToGrid w:val="0"/>
      <w:kern w:val="0"/>
      <w:position w:val="4"/>
      <w:sz w:val="28"/>
      <w:szCs w:val="28"/>
    </w:rPr>
  </w:style>
  <w:style w:type="paragraph" w:styleId="Web">
    <w:name w:val="Normal (Web)"/>
    <w:basedOn w:val="a0"/>
    <w:uiPriority w:val="99"/>
    <w:semiHidden/>
    <w:unhideWhenUsed/>
    <w:rsid w:val="00074794"/>
    <w:pPr>
      <w:widowControl/>
      <w:overflowPunct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新細明體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622</Words>
  <Characters>3549</Characters>
  <Application>Microsoft Office Word</Application>
  <DocSecurity>0</DocSecurity>
  <Lines>29</Lines>
  <Paragraphs>8</Paragraphs>
  <ScaleCrop>false</ScaleCrop>
  <Company>moex</Company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9</cp:revision>
  <cp:lastPrinted>2020-06-13T00:34:00Z</cp:lastPrinted>
  <dcterms:created xsi:type="dcterms:W3CDTF">2026-06-23T07:16:00Z</dcterms:created>
  <dcterms:modified xsi:type="dcterms:W3CDTF">2026-06-28T00:20:00Z</dcterms:modified>
</cp:coreProperties>
</file>