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戴伊</w:t>
      </w:r>
      <w:proofErr w:type="gramStart"/>
      <w:r w:rsidRPr="00D24123">
        <w:rPr>
          <w:color w:val="000000" w:themeColor="text1"/>
        </w:rPr>
        <w:t>（</w:t>
      </w:r>
      <w:proofErr w:type="gramEnd"/>
      <w:r w:rsidRPr="00D24123">
        <w:rPr>
          <w:color w:val="000000" w:themeColor="text1"/>
        </w:rPr>
        <w:t>T. Dye</w:t>
      </w:r>
      <w:proofErr w:type="gramStart"/>
      <w:r w:rsidRPr="00D24123">
        <w:rPr>
          <w:color w:val="000000" w:themeColor="text1"/>
        </w:rPr>
        <w:t>）</w:t>
      </w:r>
      <w:proofErr w:type="gramEnd"/>
      <w:r w:rsidRPr="00D24123">
        <w:rPr>
          <w:color w:val="000000" w:themeColor="text1"/>
        </w:rPr>
        <w:t>提出「政府選擇作為或不作為之行為」，係屬下列何者之定義？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政治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法律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公共政策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管理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公共管理與企業管理有許多不同之處，下列敘述何者錯誤？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經費來源不同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目標明確性不同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外部監督程度不同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績效重視程度不同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霍桑實驗（</w:t>
      </w:r>
      <w:r w:rsidRPr="00D24123">
        <w:rPr>
          <w:color w:val="000000" w:themeColor="text1"/>
        </w:rPr>
        <w:t>Hawthorne Experiments</w:t>
      </w:r>
      <w:r w:rsidRPr="00D24123">
        <w:rPr>
          <w:color w:val="000000" w:themeColor="text1"/>
        </w:rPr>
        <w:t>）對行政學的理論發展具有不少的貢獻，但下列何者不是此一實驗的重要研究發現？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尊重員工的人格有助於提高生產量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員工的參與和情緒抒發可提高士氣</w:t>
      </w:r>
    </w:p>
    <w:p w:rsidR="00AA565C" w:rsidRPr="00D24123" w:rsidRDefault="00AA565C" w:rsidP="00B11F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組織與外在環境保持互動才能生存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非正式組織會對成員</w:t>
      </w:r>
      <w:bookmarkStart w:id="0" w:name="_GoBack"/>
      <w:bookmarkEnd w:id="0"/>
      <w:r w:rsidRPr="00D24123">
        <w:rPr>
          <w:color w:val="000000" w:themeColor="text1"/>
        </w:rPr>
        <w:t>產生拘束力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修正理論時期（</w:t>
      </w:r>
      <w:r w:rsidRPr="00D24123">
        <w:rPr>
          <w:color w:val="000000" w:themeColor="text1"/>
        </w:rPr>
        <w:t>1930-1960</w:t>
      </w:r>
      <w:r w:rsidRPr="00D24123">
        <w:rPr>
          <w:color w:val="000000" w:themeColor="text1"/>
        </w:rPr>
        <w:t>）的行政學研究為組織與管理的研究開闢出新的途徑，對此一時期研究特色之敘述，</w:t>
      </w:r>
      <w:r w:rsidR="009D6158" w:rsidRPr="00D24123">
        <w:rPr>
          <w:color w:val="000000" w:themeColor="text1"/>
        </w:rPr>
        <w:t>下列</w:t>
      </w:r>
      <w:r w:rsidRPr="00D24123">
        <w:rPr>
          <w:color w:val="000000" w:themeColor="text1"/>
        </w:rPr>
        <w:t>何者錯誤？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深受行為科學的影響，重視實證的研究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主張個人的利益與組織的利益相互平衡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接受</w:t>
      </w:r>
      <w:r w:rsidRPr="00D24123">
        <w:rPr>
          <w:color w:val="000000" w:themeColor="text1"/>
        </w:rPr>
        <w:t>Y</w:t>
      </w:r>
      <w:r w:rsidRPr="00D24123">
        <w:rPr>
          <w:color w:val="000000" w:themeColor="text1"/>
        </w:rPr>
        <w:t>理論的假定，強調激勵取代監督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權力大小視職位高低而定，與部屬無關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行政學領域中有關科學管理學派之核心主張，下列敘述何者錯誤？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重視層級節制的組織結構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忽略外在環境對組織的影響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主張公共組織應反映利益團體的價值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強調效率行政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下列何者為新公共行政的主要內容？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主張邏輯實證論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力求創新和企業家行動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適應動</w:t>
      </w:r>
      <w:proofErr w:type="gramStart"/>
      <w:r w:rsidRPr="00D24123">
        <w:rPr>
          <w:color w:val="000000" w:themeColor="text1"/>
        </w:rPr>
        <w:t>盪</w:t>
      </w:r>
      <w:proofErr w:type="gramEnd"/>
      <w:r w:rsidRPr="00D24123">
        <w:rPr>
          <w:color w:val="000000" w:themeColor="text1"/>
        </w:rPr>
        <w:t>的環境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加速官僚制度的解體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有關新公共管理內涵，下列敘述何者正確？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強調法規鬆綁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強調公平正義等社會價值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強調上級長官權威之必要性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強調大有為政府的運作，以維護公共利益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政府得委託部分或全部的服務或生產活動給民間部門，下列何者非屬「委外」策略的一種？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簽約外包（</w:t>
      </w:r>
      <w:r w:rsidRPr="00D24123">
        <w:rPr>
          <w:color w:val="000000" w:themeColor="text1"/>
        </w:rPr>
        <w:t>contracting out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無償移轉（</w:t>
      </w:r>
      <w:r w:rsidRPr="00D24123">
        <w:rPr>
          <w:color w:val="000000" w:themeColor="text1"/>
        </w:rPr>
        <w:t>free transfer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  <w:lang w:val="fr-FR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特許權（</w:t>
      </w:r>
      <w:r w:rsidRPr="00D24123">
        <w:rPr>
          <w:color w:val="000000" w:themeColor="text1"/>
        </w:rPr>
        <w:t>franchise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抵用</w:t>
      </w:r>
      <w:proofErr w:type="gramStart"/>
      <w:r w:rsidRPr="00D24123">
        <w:rPr>
          <w:color w:val="000000" w:themeColor="text1"/>
        </w:rPr>
        <w:t>券</w:t>
      </w:r>
      <w:proofErr w:type="gramEnd"/>
      <w:r w:rsidRPr="00D24123">
        <w:rPr>
          <w:color w:val="000000" w:themeColor="text1"/>
          <w:lang w:val="fr-FR"/>
        </w:rPr>
        <w:t>（</w:t>
      </w:r>
      <w:r w:rsidRPr="00D24123">
        <w:rPr>
          <w:color w:val="000000" w:themeColor="text1"/>
          <w:lang w:val="fr-FR"/>
        </w:rPr>
        <w:t>voucher</w:t>
      </w:r>
      <w:r w:rsidRPr="00D24123">
        <w:rPr>
          <w:color w:val="000000" w:themeColor="text1"/>
          <w:lang w:val="fr-FR"/>
        </w:rPr>
        <w:t>）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「強調公務體系應強化對外的回應力，且能即時回應外在的主要控制者」，是何種行政倫理的內涵？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重視管理的倫理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重視文化的倫理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遵循法律的倫理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重視政治的倫理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下列那一個概念最能描述「行政機關成為利益團體的代理人」的現象？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代表性官僚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政策鐵三角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俘虜性組織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白京生定律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政務官與事務官的合作關係中，下列何者並非兩者的衝突來源？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政務官注重政策目標的政治效益，事務官關注行政過程的程序正義與專業考量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政務官關心人力資源的配置，事務官關心預算資源的配置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政務官傾向短期政策效果，事務官則更專注於長期結構性改革的需求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政務官期望事務官服從指令，事務官認為其專業判斷應獲充分尊重</w:t>
      </w:r>
    </w:p>
    <w:p w:rsidR="00AA565C" w:rsidRPr="00D24123" w:rsidRDefault="00AA565C" w:rsidP="00D24123">
      <w:pPr>
        <w:pStyle w:val="a"/>
        <w:spacing w:line="36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我國性騷擾防治法的中央主管機關為下列何者？</w:t>
      </w:r>
    </w:p>
    <w:p w:rsidR="00AA565C" w:rsidRPr="00D24123" w:rsidRDefault="00AA565C" w:rsidP="00D24123">
      <w:pPr>
        <w:pStyle w:val="a4"/>
        <w:spacing w:line="36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勞動部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衛生福利部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教育部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行政院人事行政總處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lastRenderedPageBreak/>
        <w:t>地方政府各區公所普遍設置民政課、經建課、社會課、兵役課等單位，這樣的分部化之基礎為何？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功能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地域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程序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服務對象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在政府組織再造的背景下，推動扁平化組織結構之主要目的為何？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強化行政層級的控制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增加人員編制和預算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增加決策速度和靈活性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擴大組織整體職權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組織變革時，既有文化容易使成員採取觀望態度，甚至產生「只要忍耐撐過，革新計畫最後有可能無疾而終」的心態，屬於下列何種組織病態理論？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邁爾斯定律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不稀罕效應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莫非定律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白京生定律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在組織中，比正式職位更有影響力的人，下列何者可能是其權力的來源？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專家權力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合法權力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獎賞權力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懲處權力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關於行政法人的組織和業務性質，下列敘述何者錯誤？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業務具有專業需求</w:t>
      </w:r>
      <w:r w:rsidR="009D6158" w:rsidRPr="00D24123">
        <w:rPr>
          <w:color w:val="000000" w:themeColor="text1"/>
        </w:rPr>
        <w:t>，</w:t>
      </w:r>
      <w:r w:rsidRPr="00D24123">
        <w:rPr>
          <w:color w:val="000000" w:themeColor="text1"/>
        </w:rPr>
        <w:t>或須強化成本效益及經營效能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定位為私法人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可減少政府會計與採購制度之限制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所承擔業務僅涉及低度公權力之行使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下列何者不屬於中央政府之二級機關？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衛生福利部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中央銀行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國立故宮博物院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核能安全委員會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來自不同地位、工作地點的人們，因為共同興趣、友誼及社會滿足感，或為了完成與組職無直接關係的功能而產生的非正式組織，</w:t>
      </w:r>
      <w:proofErr w:type="gramStart"/>
      <w:r w:rsidRPr="00D24123">
        <w:rPr>
          <w:color w:val="000000" w:themeColor="text1"/>
        </w:rPr>
        <w:t>屬達爾</w:t>
      </w:r>
      <w:proofErr w:type="gramEnd"/>
      <w:r w:rsidRPr="00D24123">
        <w:rPr>
          <w:color w:val="000000" w:themeColor="text1"/>
        </w:rPr>
        <w:t>頓</w:t>
      </w:r>
      <w:proofErr w:type="gramStart"/>
      <w:r w:rsidRPr="00D24123">
        <w:rPr>
          <w:color w:val="000000" w:themeColor="text1"/>
        </w:rPr>
        <w:t>（</w:t>
      </w:r>
      <w:proofErr w:type="gramEnd"/>
      <w:r w:rsidRPr="00D24123">
        <w:rPr>
          <w:color w:val="000000" w:themeColor="text1"/>
        </w:rPr>
        <w:t>M. Dalton</w:t>
      </w:r>
      <w:proofErr w:type="gramStart"/>
      <w:r w:rsidRPr="00D24123">
        <w:rPr>
          <w:color w:val="000000" w:themeColor="text1"/>
        </w:rPr>
        <w:t>）</w:t>
      </w:r>
      <w:proofErr w:type="gramEnd"/>
      <w:r w:rsidRPr="00D24123">
        <w:rPr>
          <w:color w:val="000000" w:themeColor="text1"/>
        </w:rPr>
        <w:t>提出的那一種非正式組織？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垂直共棲集團（</w:t>
      </w:r>
      <w:r w:rsidRPr="00D24123">
        <w:rPr>
          <w:color w:val="000000" w:themeColor="text1"/>
        </w:rPr>
        <w:t>vertical cliques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水平防守集團（</w:t>
      </w:r>
      <w:r w:rsidRPr="00D24123">
        <w:rPr>
          <w:color w:val="000000" w:themeColor="text1"/>
        </w:rPr>
        <w:t>horizontal defensive clique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水平攻擊集團（</w:t>
      </w:r>
      <w:r w:rsidRPr="00D24123">
        <w:rPr>
          <w:color w:val="000000" w:themeColor="text1"/>
        </w:rPr>
        <w:t>horizontal aggressive clique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混合集團（</w:t>
      </w:r>
      <w:r w:rsidRPr="00D24123">
        <w:rPr>
          <w:color w:val="000000" w:themeColor="text1"/>
        </w:rPr>
        <w:t>mixed clique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相對於政治用人，下列何者不屬於功績用人的優點？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有助於促進公共行政的專業、中立化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有助於維繫政府運作的持續、穩定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有助於促進主管的人事管理裁量權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有助於保障公務員的基本權利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公務人員考試及格錄取受訓人員在實務訓練</w:t>
      </w:r>
      <w:proofErr w:type="gramStart"/>
      <w:r w:rsidRPr="00D24123">
        <w:rPr>
          <w:color w:val="000000" w:themeColor="text1"/>
        </w:rPr>
        <w:t>期間，</w:t>
      </w:r>
      <w:proofErr w:type="gramEnd"/>
      <w:r w:rsidRPr="00D24123">
        <w:rPr>
          <w:color w:val="000000" w:themeColor="text1"/>
        </w:rPr>
        <w:t>不得請下列</w:t>
      </w:r>
      <w:proofErr w:type="gramStart"/>
      <w:r w:rsidRPr="00D24123">
        <w:rPr>
          <w:color w:val="000000" w:themeColor="text1"/>
        </w:rPr>
        <w:t>何種假別</w:t>
      </w:r>
      <w:proofErr w:type="gramEnd"/>
      <w:r w:rsidRPr="00D24123">
        <w:rPr>
          <w:color w:val="000000" w:themeColor="text1"/>
        </w:rPr>
        <w:t>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婚假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proofErr w:type="gramStart"/>
      <w:r w:rsidRPr="00D24123">
        <w:rPr>
          <w:color w:val="000000" w:themeColor="text1"/>
        </w:rPr>
        <w:t>娩</w:t>
      </w:r>
      <w:proofErr w:type="gramEnd"/>
      <w:r w:rsidRPr="00D24123">
        <w:rPr>
          <w:color w:val="000000" w:themeColor="text1"/>
        </w:rPr>
        <w:t>假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流產假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proofErr w:type="gramStart"/>
      <w:r w:rsidRPr="00D24123">
        <w:rPr>
          <w:color w:val="000000" w:themeColor="text1"/>
        </w:rPr>
        <w:t>侍</w:t>
      </w:r>
      <w:proofErr w:type="gramEnd"/>
      <w:r w:rsidRPr="00D24123">
        <w:rPr>
          <w:color w:val="000000" w:themeColor="text1"/>
        </w:rPr>
        <w:t>親假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有關我國公務人員的義務，下列敘述何者正確？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離職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年內應遵守競業禁止條款之規定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初任公務人員</w:t>
      </w:r>
      <w:r w:rsidRPr="00D24123">
        <w:rPr>
          <w:color w:val="000000" w:themeColor="text1"/>
        </w:rPr>
        <w:t>3</w:t>
      </w:r>
      <w:r w:rsidRPr="00D24123">
        <w:rPr>
          <w:color w:val="000000" w:themeColor="text1"/>
        </w:rPr>
        <w:t>個月內應完成財產申報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絕對保守政府機關機密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絕對服從長官命令，不得異議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「甲多年前公務人員考試及格，目前於交通部中央氣象署玉山氣象站擔任主任一職，工作表現傑出」，依現行法制，甲無法獲得下列何種「加給」？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職務加給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專業加給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地域加給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績效加給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機關非依公務人員法規，且以人事費以外經費自行進用之人員，稱為：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聘用人員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約</w:t>
      </w:r>
      <w:proofErr w:type="gramStart"/>
      <w:r w:rsidRPr="00D24123">
        <w:rPr>
          <w:color w:val="000000" w:themeColor="text1"/>
        </w:rPr>
        <w:t>僱</w:t>
      </w:r>
      <w:proofErr w:type="gramEnd"/>
      <w:r w:rsidRPr="00D24123">
        <w:rPr>
          <w:color w:val="000000" w:themeColor="text1"/>
        </w:rPr>
        <w:t>人員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約用人員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派用人員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在政府的非賦稅收入中，下列何者不是實質收入？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企業收入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公債收入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行政收入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財產收入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行政院應編製「移轉性支付」報告並於政府網站公開，有關「移轉性支付」之敘述，</w:t>
      </w:r>
      <w:r w:rsidR="009D6158" w:rsidRPr="00D24123">
        <w:rPr>
          <w:color w:val="000000" w:themeColor="text1"/>
        </w:rPr>
        <w:t>下列</w:t>
      </w:r>
      <w:r w:rsidRPr="00D24123">
        <w:rPr>
          <w:color w:val="000000" w:themeColor="text1"/>
        </w:rPr>
        <w:t>何者正確？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係屬一種經濟性分類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民間移轉資源給政府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性質屬有償之支付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政府可支配所得會增加</w:t>
      </w:r>
    </w:p>
    <w:p w:rsidR="00AA565C" w:rsidRPr="00D24123" w:rsidRDefault="00AA565C" w:rsidP="00D24123">
      <w:pPr>
        <w:pStyle w:val="a"/>
        <w:spacing w:line="352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行政院主計總處之首長為下列何者？</w:t>
      </w:r>
    </w:p>
    <w:p w:rsidR="00AA565C" w:rsidRPr="00D24123" w:rsidRDefault="00AA565C" w:rsidP="00D24123">
      <w:pPr>
        <w:pStyle w:val="a4"/>
        <w:spacing w:line="352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處長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總處長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主計總長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主計長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lastRenderedPageBreak/>
        <w:t>有關各國會計年度的起始日期的規定，下列何者正確？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proofErr w:type="gramStart"/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均為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月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日</w:t>
      </w:r>
      <w:proofErr w:type="gramEnd"/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非聯邦制國家為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月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日，聯邦制國家為</w:t>
      </w:r>
      <w:r w:rsidRPr="00D24123">
        <w:rPr>
          <w:color w:val="000000" w:themeColor="text1"/>
        </w:rPr>
        <w:t>10</w:t>
      </w:r>
      <w:r w:rsidRPr="00D24123">
        <w:rPr>
          <w:color w:val="000000" w:themeColor="text1"/>
        </w:rPr>
        <w:t>月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日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總統制國家為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月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日，內閣制國家為</w:t>
      </w:r>
      <w:r w:rsidRPr="00D24123">
        <w:rPr>
          <w:color w:val="000000" w:themeColor="text1"/>
        </w:rPr>
        <w:t>4</w:t>
      </w:r>
      <w:r w:rsidRPr="00D24123">
        <w:rPr>
          <w:color w:val="000000" w:themeColor="text1"/>
        </w:rPr>
        <w:t>月</w:t>
      </w:r>
      <w:r w:rsidRPr="00D24123">
        <w:rPr>
          <w:color w:val="000000" w:themeColor="text1"/>
        </w:rPr>
        <w:t>1</w:t>
      </w:r>
      <w:r w:rsidRPr="00D24123">
        <w:rPr>
          <w:color w:val="000000" w:themeColor="text1"/>
        </w:rPr>
        <w:t>日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各國各有各的規定，未必相同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下列何者不是「計畫與績效預算制度」的優點或缺點？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優點：便利立法機關審議預算及掌握行政部門的施政計畫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優點：可引入市場競爭精神，提升預算資源使用效率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缺點：政府部門的績效有時難以量化，績效評估遭遇困難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缺點：機關過度重視績效的呈現，可能會訂定較易有成果的計畫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下列何種模式或活動不需要使用績效指標？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目標管理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目標與關鍵成果（</w:t>
      </w:r>
      <w:r w:rsidRPr="00D24123">
        <w:rPr>
          <w:color w:val="000000" w:themeColor="text1"/>
        </w:rPr>
        <w:t>objectives and key results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SWOT</w:t>
      </w:r>
      <w:r w:rsidRPr="00D24123">
        <w:rPr>
          <w:color w:val="000000" w:themeColor="text1"/>
        </w:rPr>
        <w:t>分析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平衡計分卡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組織管理者和部屬透過一定的過程來設定共同目標，以目標所要達成的結果來界定彼此的職責範圍，並做為各單位運作的指導方式，稱為：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行政指導（</w:t>
      </w:r>
      <w:r w:rsidRPr="00D24123">
        <w:rPr>
          <w:color w:val="000000" w:themeColor="text1"/>
        </w:rPr>
        <w:t>administrative guidance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組織發展（</w:t>
      </w:r>
      <w:r w:rsidRPr="00D24123">
        <w:rPr>
          <w:color w:val="000000" w:themeColor="text1"/>
        </w:rPr>
        <w:t>organizational development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精</w:t>
      </w:r>
      <w:proofErr w:type="gramStart"/>
      <w:r w:rsidRPr="00D24123">
        <w:rPr>
          <w:color w:val="000000" w:themeColor="text1"/>
        </w:rPr>
        <w:t>準</w:t>
      </w:r>
      <w:proofErr w:type="gramEnd"/>
      <w:r w:rsidRPr="00D24123">
        <w:rPr>
          <w:color w:val="000000" w:themeColor="text1"/>
        </w:rPr>
        <w:t>行銷（</w:t>
      </w:r>
      <w:r w:rsidRPr="00D24123">
        <w:rPr>
          <w:color w:val="000000" w:themeColor="text1"/>
        </w:rPr>
        <w:t>target marketing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目標管理（</w:t>
      </w:r>
      <w:r w:rsidRPr="00D24123">
        <w:rPr>
          <w:color w:val="000000" w:themeColor="text1"/>
        </w:rPr>
        <w:t>management by objectives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轉換型領導強調主管與部屬之間相互影響關係的演變，下列敘述何者正確？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主要源自於魅力型領導和交易型領導這兩種理論觀點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領導是一種管理技術的應用，與哲學觀念的實踐無關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物質報酬與職務升遷是員工接受領導的主要交換條件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依賴領導者的人格特質而非組織願景來爭取員工的支持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有關組織溝通的方式，下列敘述何者錯誤？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透過傳聞與謠言等傳達訊息為一種非正式溝通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由下而上傳達訊息給上級人員屬於上行溝通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由組織內部向外界傳達訊息屬於斜行溝通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只由一方傳達訊息給對方為單向溝通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下列何者不是增強理論所主張可以強化或改變個人行為的途徑？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懲罰（</w:t>
      </w:r>
      <w:r w:rsidRPr="00D24123">
        <w:rPr>
          <w:color w:val="000000" w:themeColor="text1"/>
        </w:rPr>
        <w:t>punishment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削弱（</w:t>
      </w:r>
      <w:r w:rsidRPr="00D24123">
        <w:rPr>
          <w:color w:val="000000" w:themeColor="text1"/>
        </w:rPr>
        <w:t>extinction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迴避學習（</w:t>
      </w:r>
      <w:r w:rsidRPr="00D24123">
        <w:rPr>
          <w:color w:val="000000" w:themeColor="text1"/>
        </w:rPr>
        <w:t>avoidance learning</w:t>
      </w:r>
      <w:r w:rsidRPr="00D24123">
        <w:rPr>
          <w:color w:val="000000" w:themeColor="text1"/>
        </w:rPr>
        <w:t>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分享（</w:t>
      </w:r>
      <w:r w:rsidRPr="00D24123">
        <w:rPr>
          <w:color w:val="000000" w:themeColor="text1"/>
        </w:rPr>
        <w:t>sharing</w:t>
      </w:r>
      <w:r w:rsidRPr="00D24123">
        <w:rPr>
          <w:color w:val="000000" w:themeColor="text1"/>
        </w:rPr>
        <w:t>）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危機情境監測系統係根據危機管理計畫指標進行監控，並回報給危機指揮中心，此一系統屬於危機管理那個階段的管理活動？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危機爆發前的預防階段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危機爆發時的處理階段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危機解除後的復原階段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危機處理後的檢討階段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目前我國政府資料開放平</w:t>
      </w:r>
      <w:proofErr w:type="gramStart"/>
      <w:r w:rsidRPr="00D24123">
        <w:rPr>
          <w:color w:val="000000" w:themeColor="text1"/>
        </w:rPr>
        <w:t>臺</w:t>
      </w:r>
      <w:proofErr w:type="gramEnd"/>
      <w:r w:rsidRPr="00D24123">
        <w:rPr>
          <w:color w:val="000000" w:themeColor="text1"/>
        </w:rPr>
        <w:t>網站上，可自由下載的資料</w:t>
      </w:r>
      <w:r w:rsidR="009D6158" w:rsidRPr="00D24123">
        <w:rPr>
          <w:rFonts w:hint="eastAsia"/>
          <w:color w:val="000000" w:themeColor="text1"/>
          <w:lang w:eastAsia="zh-HK"/>
        </w:rPr>
        <w:t>中，</w:t>
      </w:r>
      <w:r w:rsidR="009D6158" w:rsidRPr="00D24123">
        <w:rPr>
          <w:color w:val="000000" w:themeColor="text1"/>
        </w:rPr>
        <w:t>下列何者</w:t>
      </w:r>
      <w:r w:rsidR="009D6158" w:rsidRPr="00D24123">
        <w:rPr>
          <w:rFonts w:hint="eastAsia"/>
          <w:color w:val="000000" w:themeColor="text1"/>
          <w:lang w:eastAsia="zh-HK"/>
        </w:rPr>
        <w:t>錯誤</w:t>
      </w:r>
      <w:r w:rsidRPr="00D24123">
        <w:rPr>
          <w:color w:val="000000" w:themeColor="text1"/>
        </w:rPr>
        <w:t>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每日空氣品質預報資料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各縣市人口統計資料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中央政府各機關年度決算資料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個人所得資料</w:t>
      </w:r>
    </w:p>
    <w:p w:rsidR="00AA565C" w:rsidRPr="00D24123" w:rsidRDefault="00AA565C" w:rsidP="00D24123">
      <w:pPr>
        <w:pStyle w:val="a"/>
        <w:spacing w:line="346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下列何者不是我國行政機關使用生成式</w:t>
      </w:r>
      <w:r w:rsidRPr="00D24123">
        <w:rPr>
          <w:color w:val="000000" w:themeColor="text1"/>
        </w:rPr>
        <w:t>AI</w:t>
      </w:r>
      <w:r w:rsidRPr="00D24123">
        <w:rPr>
          <w:color w:val="000000" w:themeColor="text1"/>
        </w:rPr>
        <w:t>（</w:t>
      </w:r>
      <w:r w:rsidRPr="00D24123">
        <w:rPr>
          <w:color w:val="000000" w:themeColor="text1"/>
        </w:rPr>
        <w:t>generative artificial intelligence</w:t>
      </w:r>
      <w:r w:rsidRPr="00D24123">
        <w:rPr>
          <w:color w:val="000000" w:themeColor="text1"/>
        </w:rPr>
        <w:t>）的正確作法？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生成式</w:t>
      </w:r>
      <w:r w:rsidRPr="00D24123">
        <w:rPr>
          <w:color w:val="000000" w:themeColor="text1"/>
        </w:rPr>
        <w:t>AI</w:t>
      </w:r>
      <w:r w:rsidRPr="00D24123">
        <w:rPr>
          <w:color w:val="000000" w:themeColor="text1"/>
        </w:rPr>
        <w:t>產出之資訊，須由機關首長進行初步判斷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製作機密文書應由業務承辦人親自撰寫，禁止使用生成式</w:t>
      </w:r>
      <w:r w:rsidRPr="00D24123">
        <w:rPr>
          <w:color w:val="000000" w:themeColor="text1"/>
        </w:rPr>
        <w:t>AI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業務承辦人不得向生成式</w:t>
      </w:r>
      <w:r w:rsidRPr="00D24123">
        <w:rPr>
          <w:color w:val="000000" w:themeColor="text1"/>
        </w:rPr>
        <w:t>AI</w:t>
      </w:r>
      <w:r w:rsidRPr="00D24123">
        <w:rPr>
          <w:color w:val="000000" w:themeColor="text1"/>
        </w:rPr>
        <w:t>詢問可能涉及機密業務的問題</w:t>
      </w:r>
    </w:p>
    <w:p w:rsidR="00AA565C" w:rsidRPr="00D24123" w:rsidRDefault="00AA565C" w:rsidP="00D24123">
      <w:pPr>
        <w:pStyle w:val="a4"/>
        <w:spacing w:line="346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各機關不可完全信任生成式</w:t>
      </w:r>
      <w:r w:rsidRPr="00D24123">
        <w:rPr>
          <w:color w:val="000000" w:themeColor="text1"/>
        </w:rPr>
        <w:t>AI</w:t>
      </w:r>
      <w:r w:rsidRPr="00D24123">
        <w:rPr>
          <w:color w:val="000000" w:themeColor="text1"/>
        </w:rPr>
        <w:t>產出之資訊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lastRenderedPageBreak/>
        <w:t>下列何種財貨兼具有非敵對性（</w:t>
      </w:r>
      <w:r w:rsidRPr="00D24123">
        <w:rPr>
          <w:color w:val="000000" w:themeColor="text1"/>
        </w:rPr>
        <w:t>non-rival</w:t>
      </w:r>
      <w:r w:rsidRPr="00D24123">
        <w:rPr>
          <w:color w:val="000000" w:themeColor="text1"/>
        </w:rPr>
        <w:t>）和非排他性（</w:t>
      </w:r>
      <w:r w:rsidRPr="00D24123">
        <w:rPr>
          <w:color w:val="000000" w:themeColor="text1"/>
        </w:rPr>
        <w:t>non-excludable</w:t>
      </w:r>
      <w:r w:rsidRPr="00D24123">
        <w:rPr>
          <w:color w:val="000000" w:themeColor="text1"/>
        </w:rPr>
        <w:t>）？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純私人財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俱樂部財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共同財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純公共財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政府</w:t>
      </w:r>
      <w:proofErr w:type="gramStart"/>
      <w:r w:rsidRPr="00D24123">
        <w:rPr>
          <w:color w:val="000000" w:themeColor="text1"/>
        </w:rPr>
        <w:t>於新冠肺炎</w:t>
      </w:r>
      <w:proofErr w:type="gramEnd"/>
      <w:r w:rsidRPr="00D24123">
        <w:rPr>
          <w:color w:val="000000" w:themeColor="text1"/>
        </w:rPr>
        <w:t>（</w:t>
      </w:r>
      <w:r w:rsidRPr="00D24123">
        <w:rPr>
          <w:color w:val="000000" w:themeColor="text1"/>
        </w:rPr>
        <w:t>COVID-19</w:t>
      </w:r>
      <w:r w:rsidRPr="00D24123">
        <w:rPr>
          <w:color w:val="000000" w:themeColor="text1"/>
        </w:rPr>
        <w:t>）</w:t>
      </w:r>
      <w:proofErr w:type="gramStart"/>
      <w:r w:rsidRPr="00D24123">
        <w:rPr>
          <w:color w:val="000000" w:themeColor="text1"/>
        </w:rPr>
        <w:t>疫</w:t>
      </w:r>
      <w:proofErr w:type="gramEnd"/>
      <w:r w:rsidRPr="00D24123">
        <w:rPr>
          <w:color w:val="000000" w:themeColor="text1"/>
        </w:rPr>
        <w:t>情期間執行的「口罩</w:t>
      </w:r>
      <w:proofErr w:type="gramStart"/>
      <w:r w:rsidRPr="00D24123">
        <w:rPr>
          <w:color w:val="000000" w:themeColor="text1"/>
        </w:rPr>
        <w:t>實名制</w:t>
      </w:r>
      <w:proofErr w:type="gramEnd"/>
      <w:r w:rsidRPr="00D24123">
        <w:rPr>
          <w:color w:val="000000" w:themeColor="text1"/>
        </w:rPr>
        <w:t>」的措施，係屬下列何種政策工具？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補助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生產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管制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賦稅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下列何者不是薩巴提爾</w:t>
      </w:r>
      <w:proofErr w:type="gramStart"/>
      <w:r w:rsidRPr="00D24123">
        <w:rPr>
          <w:color w:val="000000" w:themeColor="text1"/>
        </w:rPr>
        <w:t>（</w:t>
      </w:r>
      <w:proofErr w:type="gramEnd"/>
      <w:r w:rsidR="009D6158" w:rsidRPr="00D24123">
        <w:rPr>
          <w:color w:val="000000" w:themeColor="text1"/>
        </w:rPr>
        <w:t xml:space="preserve">P. A. </w:t>
      </w:r>
      <w:r w:rsidRPr="00D24123">
        <w:rPr>
          <w:color w:val="000000" w:themeColor="text1"/>
        </w:rPr>
        <w:t>Sabatier</w:t>
      </w:r>
      <w:r w:rsidRPr="00D24123">
        <w:rPr>
          <w:color w:val="000000" w:themeColor="text1"/>
        </w:rPr>
        <w:t>）倡導聯盟架構（</w:t>
      </w:r>
      <w:r w:rsidRPr="00D24123">
        <w:rPr>
          <w:color w:val="000000" w:themeColor="text1"/>
        </w:rPr>
        <w:t>Advocacy Coalition Framework</w:t>
      </w:r>
      <w:r w:rsidRPr="00D24123">
        <w:rPr>
          <w:color w:val="000000" w:themeColor="text1"/>
        </w:rPr>
        <w:t>）運用的核心概念？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政策次級系統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政策掮客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問題流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指導工具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有關政策合法化階段及其相關理論，下列敘述何者正確？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鐵三角理論之鐵三角，係指國會、行政機關以及司法機關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proofErr w:type="gramStart"/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滾木立法</w:t>
      </w:r>
      <w:proofErr w:type="gramEnd"/>
      <w:r w:rsidRPr="00D24123">
        <w:rPr>
          <w:color w:val="000000" w:themeColor="text1"/>
        </w:rPr>
        <w:t>係指國會議員以互惠的立法方式，相互支持對其個人有利的法案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肉桶立法係指國會議員偏好以組成國會黨團方式增加勢力，以利提出的法案順利通過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政策合法化乃在國會中進行，行政機關不會參與政策合法化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推廣有益社會福祉的理念，透過民眾認知與行為的某些改變，以獲致社會改革的目標。此係指下列何者？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慈善制度化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政治社會化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企業行銷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社會行銷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下列有關中央統籌分配稅款之敘述，何者正確？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應依據各地方政府債務</w:t>
      </w:r>
      <w:proofErr w:type="gramStart"/>
      <w:r w:rsidRPr="00D24123">
        <w:rPr>
          <w:color w:val="000000" w:themeColor="text1"/>
        </w:rPr>
        <w:t>未償</w:t>
      </w:r>
      <w:proofErr w:type="gramEnd"/>
      <w:r w:rsidRPr="00D24123">
        <w:rPr>
          <w:color w:val="000000" w:themeColor="text1"/>
        </w:rPr>
        <w:t>餘額之多寡分配之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屬於中央政府對地方政府之計畫補助款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稅款來源為地方稅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受分配地方政府就分得部分，應列為當年度稅課收入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有關廣義</w:t>
      </w:r>
      <w:proofErr w:type="gramStart"/>
      <w:r w:rsidRPr="00D24123">
        <w:rPr>
          <w:color w:val="000000" w:themeColor="text1"/>
        </w:rPr>
        <w:t>的跨域治理</w:t>
      </w:r>
      <w:proofErr w:type="gramEnd"/>
      <w:r w:rsidRPr="00D24123">
        <w:rPr>
          <w:color w:val="000000" w:themeColor="text1"/>
        </w:rPr>
        <w:t>之敘述，下列何者錯誤？</w:t>
      </w:r>
    </w:p>
    <w:p w:rsidR="00D03142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proofErr w:type="gramStart"/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跨域治理</w:t>
      </w:r>
      <w:proofErr w:type="gramEnd"/>
      <w:r w:rsidRPr="00D24123">
        <w:rPr>
          <w:color w:val="000000" w:themeColor="text1"/>
        </w:rPr>
        <w:t>包括組織內部各局處的互動關係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跨域治理包括不同地理區域的地方政府合作</w:t>
      </w:r>
    </w:p>
    <w:p w:rsidR="00D03142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proofErr w:type="gramStart"/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跨域治理</w:t>
      </w:r>
      <w:proofErr w:type="gramEnd"/>
      <w:r w:rsidRPr="00D24123">
        <w:rPr>
          <w:color w:val="000000" w:themeColor="text1"/>
        </w:rPr>
        <w:t>的驅力包括公共政策的複雜多變特質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proofErr w:type="gramStart"/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跨域治理</w:t>
      </w:r>
      <w:proofErr w:type="gramEnd"/>
      <w:r w:rsidRPr="00D24123">
        <w:rPr>
          <w:color w:val="000000" w:themeColor="text1"/>
        </w:rPr>
        <w:t>會深化本位主義的問題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下列何者不包含在地方制度法的內容中？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地方自治機關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地方自治選舉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地方公民投票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地方財政收支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與「非營利部門」相類似的名詞甚多，下列何者特別強調其從事跨國性民間事務的國際性組織？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第二部門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公益組織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獨立部門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非政府組織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針對解釋非營利組織出現之緣由，不包含下列何種學理論點？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市場失靈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政府失靈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第三方政府理論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利己主義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下列何者為「興建</w:t>
      </w:r>
      <w:proofErr w:type="gramStart"/>
      <w:r w:rsidR="009D6158" w:rsidRPr="00D24123">
        <w:rPr>
          <w:color w:val="000000" w:themeColor="text1"/>
        </w:rPr>
        <w:t>—</w:t>
      </w:r>
      <w:proofErr w:type="gramEnd"/>
      <w:r w:rsidRPr="00D24123">
        <w:rPr>
          <w:color w:val="000000" w:themeColor="text1"/>
        </w:rPr>
        <w:t>營運</w:t>
      </w:r>
      <w:proofErr w:type="gramStart"/>
      <w:r w:rsidR="009D6158" w:rsidRPr="00D24123">
        <w:rPr>
          <w:color w:val="000000" w:themeColor="text1"/>
        </w:rPr>
        <w:t>—</w:t>
      </w:r>
      <w:proofErr w:type="gramEnd"/>
      <w:r w:rsidRPr="00D24123">
        <w:rPr>
          <w:color w:val="000000" w:themeColor="text1"/>
        </w:rPr>
        <w:t>移轉模式」（</w:t>
      </w:r>
      <w:r w:rsidRPr="00D24123">
        <w:rPr>
          <w:color w:val="000000" w:themeColor="text1"/>
        </w:rPr>
        <w:t>BOT</w:t>
      </w:r>
      <w:r w:rsidRPr="00D24123">
        <w:rPr>
          <w:color w:val="000000" w:themeColor="text1"/>
        </w:rPr>
        <w:t>）的運作特徵？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政府統籌負責興建任務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民間業者為營運風險的主要承擔者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推動過程不存在道德風險疑慮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規劃階段付出的交易成本極低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有關公私協力在運作上的限制，下列敘述何者錯誤？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公私部門對公共事務認知差距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資訊不對稱，阻礙公私部門的溝通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Pr="00D24123">
        <w:rPr>
          <w:color w:val="000000" w:themeColor="text1"/>
        </w:rPr>
        <w:t>協力過程監督、審議過多，削弱競爭契機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私部門層級複雜，難以配合政府機</w:t>
      </w:r>
      <w:r w:rsidR="009D6158" w:rsidRPr="00D24123">
        <w:rPr>
          <w:rFonts w:hint="eastAsia"/>
          <w:color w:val="000000" w:themeColor="text1"/>
          <w:lang w:eastAsia="zh-HK"/>
        </w:rPr>
        <w:t>關</w:t>
      </w:r>
    </w:p>
    <w:p w:rsidR="00AA565C" w:rsidRPr="00D24123" w:rsidRDefault="00AA565C" w:rsidP="00D24123">
      <w:pPr>
        <w:pStyle w:val="a"/>
        <w:spacing w:line="380" w:lineRule="exact"/>
        <w:ind w:hanging="227"/>
        <w:rPr>
          <w:color w:val="000000" w:themeColor="text1"/>
        </w:rPr>
      </w:pPr>
      <w:r w:rsidRPr="00D24123">
        <w:rPr>
          <w:color w:val="000000" w:themeColor="text1"/>
        </w:rPr>
        <w:t>下列何者最無助於行政機關之間的協調合作？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</w:t>
      </w:r>
      <w:r w:rsidRPr="00D24123">
        <w:rPr>
          <w:color w:val="000000" w:themeColor="text1"/>
        </w:rPr>
        <w:t>成立跨機關的任務編組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</w:t>
      </w:r>
      <w:r w:rsidRPr="00D24123">
        <w:rPr>
          <w:color w:val="000000" w:themeColor="text1"/>
        </w:rPr>
        <w:t>共同上級長官的介入</w:t>
      </w:r>
    </w:p>
    <w:p w:rsidR="00AA565C" w:rsidRPr="00D24123" w:rsidRDefault="00AA565C" w:rsidP="00D24123">
      <w:pPr>
        <w:pStyle w:val="a4"/>
        <w:spacing w:line="380" w:lineRule="exact"/>
        <w:rPr>
          <w:color w:val="000000" w:themeColor="text1"/>
        </w:rPr>
      </w:pPr>
      <w:r w:rsidRPr="00D24123">
        <w:rPr>
          <w:rFonts w:hint="eastAsia"/>
          <w:color w:val="000000" w:themeColor="text1"/>
        </w:rPr>
        <w:t></w:t>
      </w:r>
      <w:r w:rsidR="009D6158" w:rsidRPr="00D24123">
        <w:rPr>
          <w:rFonts w:hint="eastAsia"/>
          <w:color w:val="000000" w:themeColor="text1"/>
          <w:lang w:eastAsia="zh-HK"/>
        </w:rPr>
        <w:t>明確化</w:t>
      </w:r>
      <w:r w:rsidRPr="00D24123">
        <w:rPr>
          <w:color w:val="000000" w:themeColor="text1"/>
        </w:rPr>
        <w:t>各行政機關的使命與任務</w:t>
      </w:r>
      <w:r w:rsidR="00D03142" w:rsidRPr="00D24123">
        <w:rPr>
          <w:color w:val="000000" w:themeColor="text1"/>
        </w:rPr>
        <w:tab/>
      </w:r>
      <w:r w:rsidRPr="00D24123">
        <w:rPr>
          <w:rFonts w:hint="eastAsia"/>
          <w:color w:val="000000" w:themeColor="text1"/>
        </w:rPr>
        <w:t></w:t>
      </w:r>
      <w:r w:rsidRPr="00D24123">
        <w:rPr>
          <w:color w:val="000000" w:themeColor="text1"/>
        </w:rPr>
        <w:t>建立</w:t>
      </w:r>
      <w:proofErr w:type="gramStart"/>
      <w:r w:rsidRPr="00D24123">
        <w:rPr>
          <w:color w:val="000000" w:themeColor="text1"/>
        </w:rPr>
        <w:t>業務對口人員</w:t>
      </w:r>
      <w:proofErr w:type="gramEnd"/>
      <w:r w:rsidRPr="00D24123">
        <w:rPr>
          <w:color w:val="000000" w:themeColor="text1"/>
        </w:rPr>
        <w:t>之間的非正式關係</w:t>
      </w:r>
    </w:p>
    <w:sectPr w:rsidR="00AA565C" w:rsidRPr="00D24123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F43" w:rsidRDefault="00FD2F43" w:rsidP="009F7437">
      <w:r>
        <w:separator/>
      </w:r>
    </w:p>
  </w:endnote>
  <w:endnote w:type="continuationSeparator" w:id="0">
    <w:p w:rsidR="00FD2F43" w:rsidRDefault="00FD2F43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F43" w:rsidRDefault="00FD2F43" w:rsidP="009F7437">
      <w:r>
        <w:separator/>
      </w:r>
    </w:p>
  </w:footnote>
  <w:footnote w:type="continuationSeparator" w:id="0">
    <w:p w:rsidR="00FD2F43" w:rsidRDefault="00FD2F43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1124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7"/>
      <w:gridCol w:w="513"/>
    </w:tblGrid>
    <w:tr w:rsidR="00411CB4" w:rsidRPr="00D03142" w:rsidTr="00F30760">
      <w:trPr>
        <w:jc w:val="right"/>
      </w:trPr>
      <w:tc>
        <w:tcPr>
          <w:tcW w:w="619" w:type="dxa"/>
          <w:noWrap/>
        </w:tcPr>
        <w:p w:rsidR="00411CB4" w:rsidRPr="00D031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D03142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505" w:type="dxa"/>
          <w:noWrap/>
        </w:tcPr>
        <w:p w:rsidR="00411CB4" w:rsidRPr="00D03142" w:rsidRDefault="000C7F38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D03142">
            <w:rPr>
              <w:rFonts w:ascii="Times New Roman" w:hAnsi="Times New Roman" w:cs="Times New Roman"/>
            </w:rPr>
            <w:t>5401</w:t>
          </w:r>
        </w:p>
      </w:tc>
    </w:tr>
    <w:tr w:rsidR="00411CB4" w:rsidRPr="00D03142" w:rsidTr="00F30760">
      <w:trPr>
        <w:jc w:val="right"/>
      </w:trPr>
      <w:tc>
        <w:tcPr>
          <w:tcW w:w="619" w:type="dxa"/>
          <w:noWrap/>
        </w:tcPr>
        <w:p w:rsidR="00411CB4" w:rsidRPr="00D031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D03142">
            <w:rPr>
              <w:rFonts w:ascii="Times New Roman" w:eastAsia="標楷體" w:hAnsi="Times New Roman" w:cs="Times New Roman" w:hint="eastAsia"/>
            </w:rPr>
            <w:t>頁次</w:t>
          </w:r>
          <w:r w:rsidRPr="00D03142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505" w:type="dxa"/>
          <w:noWrap/>
        </w:tcPr>
        <w:p w:rsidR="00411CB4" w:rsidRPr="00D03142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D03142">
            <w:rPr>
              <w:rFonts w:ascii="Times New Roman" w:hAnsi="Times New Roman" w:cs="Times New Roman"/>
            </w:rPr>
            <w:fldChar w:fldCharType="begin"/>
          </w:r>
          <w:r w:rsidRPr="00D03142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D03142">
            <w:rPr>
              <w:rFonts w:ascii="Times New Roman" w:hAnsi="Times New Roman" w:cs="Times New Roman"/>
            </w:rPr>
            <w:fldChar w:fldCharType="separate"/>
          </w:r>
          <w:r w:rsidR="00B11F23">
            <w:rPr>
              <w:rFonts w:ascii="Times New Roman" w:hAnsi="Times New Roman" w:cs="Times New Roman"/>
              <w:noProof/>
            </w:rPr>
            <w:t>4</w:t>
          </w:r>
          <w:r w:rsidRPr="00D03142">
            <w:rPr>
              <w:rFonts w:ascii="Times New Roman" w:hAnsi="Times New Roman" w:cs="Times New Roman"/>
            </w:rPr>
            <w:fldChar w:fldCharType="end"/>
          </w:r>
          <w:r w:rsidRPr="00D03142">
            <w:rPr>
              <w:rFonts w:ascii="Times New Roman" w:hAnsi="Times New Roman" w:cs="Times New Roman" w:hint="eastAsia"/>
              <w:w w:val="66"/>
            </w:rPr>
            <w:t>－</w:t>
          </w:r>
          <w:r w:rsidRPr="00D03142">
            <w:rPr>
              <w:rFonts w:ascii="Times New Roman" w:hAnsi="Times New Roman" w:cs="Times New Roman"/>
            </w:rPr>
            <w:fldChar w:fldCharType="begin"/>
          </w:r>
          <w:r w:rsidRPr="00D03142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D03142">
            <w:rPr>
              <w:rFonts w:ascii="Times New Roman" w:hAnsi="Times New Roman" w:cs="Times New Roman"/>
            </w:rPr>
            <w:fldChar w:fldCharType="separate"/>
          </w:r>
          <w:r w:rsidR="00B11F23">
            <w:rPr>
              <w:rFonts w:ascii="Times New Roman" w:hAnsi="Times New Roman" w:cs="Times New Roman"/>
              <w:noProof/>
            </w:rPr>
            <w:t>4</w:t>
          </w:r>
          <w:r w:rsidRPr="00D03142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Pr="00D03142" w:rsidRDefault="00411CB4" w:rsidP="004D4BFC">
    <w:pPr>
      <w:pStyle w:val="a5"/>
      <w:spacing w:line="100" w:lineRule="exac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1162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538"/>
    </w:tblGrid>
    <w:tr w:rsidR="00411CB4" w:rsidRPr="00D03142" w:rsidTr="005944D7">
      <w:tc>
        <w:tcPr>
          <w:tcW w:w="632" w:type="dxa"/>
          <w:noWrap/>
        </w:tcPr>
        <w:p w:rsidR="00411CB4" w:rsidRPr="00D031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D03142">
            <w:rPr>
              <w:rFonts w:ascii="Times New Roman" w:eastAsia="標楷體" w:hAnsi="Times New Roman" w:cs="Times New Roman" w:hint="eastAsia"/>
            </w:rPr>
            <w:t>代號：</w:t>
          </w:r>
        </w:p>
      </w:tc>
      <w:tc>
        <w:tcPr>
          <w:tcW w:w="530" w:type="dxa"/>
          <w:noWrap/>
          <w:tcMar>
            <w:right w:w="57" w:type="dxa"/>
          </w:tcMar>
        </w:tcPr>
        <w:p w:rsidR="00411CB4" w:rsidRPr="00D03142" w:rsidRDefault="000C7F38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D03142">
            <w:rPr>
              <w:rFonts w:ascii="Times New Roman" w:hAnsi="Times New Roman" w:cs="Times New Roman"/>
            </w:rPr>
            <w:t>5401</w:t>
          </w:r>
        </w:p>
      </w:tc>
    </w:tr>
    <w:tr w:rsidR="00411CB4" w:rsidRPr="00D03142" w:rsidTr="005944D7">
      <w:tc>
        <w:tcPr>
          <w:tcW w:w="632" w:type="dxa"/>
          <w:noWrap/>
        </w:tcPr>
        <w:p w:rsidR="00411CB4" w:rsidRPr="00D03142" w:rsidRDefault="00411CB4" w:rsidP="00411CB4">
          <w:pPr>
            <w:spacing w:line="240" w:lineRule="exact"/>
            <w:rPr>
              <w:rFonts w:ascii="Times New Roman" w:eastAsia="標楷體" w:hAnsi="Times New Roman" w:cs="Times New Roman"/>
            </w:rPr>
          </w:pPr>
          <w:r w:rsidRPr="00D03142">
            <w:rPr>
              <w:rFonts w:ascii="Times New Roman" w:eastAsia="標楷體" w:hAnsi="Times New Roman" w:cs="Times New Roman" w:hint="eastAsia"/>
            </w:rPr>
            <w:t>頁次</w:t>
          </w:r>
          <w:r w:rsidRPr="00D03142">
            <w:rPr>
              <w:rFonts w:ascii="Times New Roman" w:eastAsia="標楷體" w:hAnsi="Times New Roman" w:cs="Times New Roman"/>
            </w:rPr>
            <w:t>：</w:t>
          </w:r>
        </w:p>
      </w:tc>
      <w:tc>
        <w:tcPr>
          <w:tcW w:w="530" w:type="dxa"/>
          <w:noWrap/>
          <w:tcMar>
            <w:right w:w="57" w:type="dxa"/>
          </w:tcMar>
        </w:tcPr>
        <w:p w:rsidR="00411CB4" w:rsidRPr="00D03142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 w:rsidRPr="00D03142">
            <w:rPr>
              <w:rFonts w:ascii="Times New Roman" w:hAnsi="Times New Roman" w:cs="Times New Roman"/>
            </w:rPr>
            <w:fldChar w:fldCharType="begin"/>
          </w:r>
          <w:r w:rsidRPr="00D03142">
            <w:rPr>
              <w:rFonts w:ascii="Times New Roman" w:hAnsi="Times New Roman" w:cs="Times New Roman"/>
            </w:rPr>
            <w:instrText xml:space="preserve"> NUMPAGES  \* Arabic  \* MERGEFORMAT </w:instrText>
          </w:r>
          <w:r w:rsidRPr="00D03142">
            <w:rPr>
              <w:rFonts w:ascii="Times New Roman" w:hAnsi="Times New Roman" w:cs="Times New Roman"/>
            </w:rPr>
            <w:fldChar w:fldCharType="separate"/>
          </w:r>
          <w:r w:rsidR="00B11F23">
            <w:rPr>
              <w:rFonts w:ascii="Times New Roman" w:hAnsi="Times New Roman" w:cs="Times New Roman"/>
              <w:noProof/>
            </w:rPr>
            <w:t>4</w:t>
          </w:r>
          <w:r w:rsidRPr="00D03142">
            <w:rPr>
              <w:rFonts w:ascii="Times New Roman" w:hAnsi="Times New Roman" w:cs="Times New Roman"/>
            </w:rPr>
            <w:fldChar w:fldCharType="end"/>
          </w:r>
          <w:r w:rsidRPr="00D03142">
            <w:rPr>
              <w:rFonts w:ascii="Times New Roman" w:hAnsi="Times New Roman" w:cs="Times New Roman" w:hint="eastAsia"/>
              <w:w w:val="66"/>
            </w:rPr>
            <w:t>－</w:t>
          </w:r>
          <w:r w:rsidRPr="00D03142">
            <w:rPr>
              <w:rFonts w:ascii="Times New Roman" w:hAnsi="Times New Roman" w:cs="Times New Roman"/>
            </w:rPr>
            <w:fldChar w:fldCharType="begin"/>
          </w:r>
          <w:r w:rsidRPr="00D03142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D03142">
            <w:rPr>
              <w:rFonts w:ascii="Times New Roman" w:hAnsi="Times New Roman" w:cs="Times New Roman"/>
            </w:rPr>
            <w:fldChar w:fldCharType="separate"/>
          </w:r>
          <w:r w:rsidR="00B11F23">
            <w:rPr>
              <w:rFonts w:ascii="Times New Roman" w:hAnsi="Times New Roman" w:cs="Times New Roman"/>
              <w:noProof/>
            </w:rPr>
            <w:t>3</w:t>
          </w:r>
          <w:r w:rsidRPr="00D03142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Pr="00D03142" w:rsidRDefault="009F7437" w:rsidP="004D4BFC">
    <w:pPr>
      <w:pStyle w:val="a5"/>
      <w:spacing w:line="100" w:lineRule="exac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pPr w:leftFromText="180" w:rightFromText="180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467"/>
      <w:gridCol w:w="2655"/>
    </w:tblGrid>
    <w:tr w:rsidR="00562928" w:rsidRPr="00D03142" w:rsidTr="00583E0C">
      <w:tc>
        <w:tcPr>
          <w:tcW w:w="10536" w:type="dxa"/>
          <w:gridSpan w:val="4"/>
        </w:tcPr>
        <w:p w:rsidR="00562928" w:rsidRPr="00D03142" w:rsidRDefault="00563B80" w:rsidP="00E81824">
          <w:pPr>
            <w:pStyle w:val="a5"/>
            <w:spacing w:afterLines="50" w:after="120"/>
            <w:jc w:val="center"/>
            <w:rPr>
              <w:rFonts w:ascii="Times New Roman" w:eastAsia="標楷體" w:hAnsi="Times New Roman" w:cs="Times New Roman"/>
            </w:rPr>
          </w:pPr>
          <w:r w:rsidRPr="00D03142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E81824" w:rsidRPr="00D03142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D03142">
            <w:rPr>
              <w:rFonts w:ascii="Times New Roman" w:eastAsia="標楷體" w:hAnsi="Times New Roman" w:cs="Times New Roman"/>
              <w:sz w:val="36"/>
              <w:szCs w:val="36"/>
            </w:rPr>
            <w:t>年公務人員</w:t>
          </w:r>
          <w:r w:rsidR="00F53DA6" w:rsidRPr="00D03142">
            <w:rPr>
              <w:rFonts w:ascii="Times New Roman" w:eastAsia="標楷體" w:hAnsi="Times New Roman" w:cs="Times New Roman" w:hint="eastAsia"/>
              <w:sz w:val="36"/>
              <w:szCs w:val="36"/>
            </w:rPr>
            <w:t>普</w:t>
          </w:r>
          <w:r w:rsidR="00F53DA6" w:rsidRPr="00D03142">
            <w:rPr>
              <w:rFonts w:ascii="Times New Roman" w:eastAsia="標楷體" w:hAnsi="Times New Roman" w:cs="Times New Roman"/>
              <w:sz w:val="36"/>
              <w:szCs w:val="36"/>
            </w:rPr>
            <w:t>通</w:t>
          </w:r>
          <w:r w:rsidR="00562928" w:rsidRPr="00D03142">
            <w:rPr>
              <w:rFonts w:ascii="Times New Roman" w:eastAsia="標楷體" w:hAnsi="Times New Roman" w:cs="Times New Roman"/>
              <w:sz w:val="36"/>
              <w:szCs w:val="36"/>
            </w:rPr>
            <w:t>考試試題</w:t>
          </w:r>
        </w:p>
      </w:tc>
    </w:tr>
    <w:tr w:rsidR="00562928" w:rsidRPr="00D03142" w:rsidTr="00583E0C">
      <w:trPr>
        <w:trHeight w:hRule="exact" w:val="340"/>
      </w:trPr>
      <w:tc>
        <w:tcPr>
          <w:tcW w:w="1120" w:type="dxa"/>
          <w:noWrap/>
        </w:tcPr>
        <w:p w:rsidR="00562928" w:rsidRPr="00D03142" w:rsidRDefault="00562928" w:rsidP="00CF4F8C">
          <w:pPr>
            <w:pStyle w:val="a5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D03142" w:rsidRDefault="00562928" w:rsidP="00610E70">
          <w:pPr>
            <w:pStyle w:val="a5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D03142" w:rsidRDefault="000C7F38" w:rsidP="000C7F38">
          <w:pPr>
            <w:pStyle w:val="a5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kern w:val="0"/>
              <w:sz w:val="28"/>
            </w:rPr>
          </w:pPr>
          <w:r w:rsidRPr="00D03142">
            <w:rPr>
              <w:rFonts w:ascii="Times New Roman" w:eastAsia="標楷體" w:hAnsi="Times New Roman" w:cs="Times New Roman"/>
              <w:kern w:val="0"/>
              <w:sz w:val="28"/>
            </w:rPr>
            <w:t>一般行政、一般民政、客家事務行政、人事行政</w:t>
          </w:r>
        </w:p>
      </w:tc>
    </w:tr>
    <w:tr w:rsidR="00562928" w:rsidRPr="00D03142" w:rsidTr="00583E0C">
      <w:trPr>
        <w:trHeight w:hRule="exact" w:val="340"/>
      </w:trPr>
      <w:tc>
        <w:tcPr>
          <w:tcW w:w="1120" w:type="dxa"/>
          <w:noWrap/>
        </w:tcPr>
        <w:p w:rsidR="00562928" w:rsidRPr="00D03142" w:rsidRDefault="00562928" w:rsidP="00610E70">
          <w:pPr>
            <w:pStyle w:val="a5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科目</w:t>
          </w:r>
        </w:p>
      </w:tc>
      <w:tc>
        <w:tcPr>
          <w:tcW w:w="294" w:type="dxa"/>
          <w:noWrap/>
        </w:tcPr>
        <w:p w:rsidR="00562928" w:rsidRPr="00D03142" w:rsidRDefault="00562928" w:rsidP="00610E70">
          <w:pPr>
            <w:pStyle w:val="a5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9122" w:type="dxa"/>
          <w:gridSpan w:val="2"/>
        </w:tcPr>
        <w:p w:rsidR="00562928" w:rsidRPr="00D03142" w:rsidRDefault="000C7F38" w:rsidP="000C7F38">
          <w:pPr>
            <w:pStyle w:val="a5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kern w:val="0"/>
              <w:sz w:val="28"/>
            </w:rPr>
          </w:pPr>
          <w:r w:rsidRPr="00D03142">
            <w:rPr>
              <w:rFonts w:ascii="Times New Roman" w:eastAsia="標楷體" w:hAnsi="Times New Roman" w:cs="Times New Roman"/>
              <w:kern w:val="0"/>
              <w:sz w:val="28"/>
            </w:rPr>
            <w:t>行政學概要</w:t>
          </w:r>
        </w:p>
      </w:tc>
    </w:tr>
    <w:tr w:rsidR="00562928" w:rsidRPr="00D03142" w:rsidTr="008458C2">
      <w:trPr>
        <w:trHeight w:val="312"/>
      </w:trPr>
      <w:tc>
        <w:tcPr>
          <w:tcW w:w="1120" w:type="dxa"/>
          <w:noWrap/>
        </w:tcPr>
        <w:p w:rsidR="00562928" w:rsidRPr="00D03142" w:rsidRDefault="00562928" w:rsidP="00610E70">
          <w:pPr>
            <w:pStyle w:val="a5"/>
            <w:autoSpaceDN/>
            <w:spacing w:line="280" w:lineRule="exact"/>
            <w:jc w:val="distribute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考試時間</w:t>
          </w:r>
        </w:p>
      </w:tc>
      <w:tc>
        <w:tcPr>
          <w:tcW w:w="294" w:type="dxa"/>
          <w:noWrap/>
        </w:tcPr>
        <w:p w:rsidR="00562928" w:rsidRPr="00D03142" w:rsidRDefault="00562928" w:rsidP="00610E70">
          <w:pPr>
            <w:pStyle w:val="a5"/>
            <w:autoSpaceDN/>
            <w:spacing w:line="280" w:lineRule="exact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：</w:t>
          </w:r>
        </w:p>
      </w:tc>
      <w:tc>
        <w:tcPr>
          <w:tcW w:w="6467" w:type="dxa"/>
          <w:tcMar>
            <w:left w:w="57" w:type="dxa"/>
          </w:tcMar>
        </w:tcPr>
        <w:p w:rsidR="002662FF" w:rsidRPr="00D03142" w:rsidRDefault="002662FF" w:rsidP="00610E70">
          <w:pPr>
            <w:pStyle w:val="a5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kern w:val="0"/>
              <w:sz w:val="28"/>
            </w:rPr>
          </w:pPr>
          <w:r w:rsidRPr="00D03142">
            <w:rPr>
              <w:rFonts w:ascii="Times New Roman" w:eastAsia="標楷體" w:hAnsi="Times New Roman" w:cs="Times New Roman"/>
              <w:kern w:val="0"/>
              <w:sz w:val="28"/>
            </w:rPr>
            <w:t>1</w:t>
          </w:r>
          <w:r w:rsidRPr="00D03142">
            <w:rPr>
              <w:rFonts w:ascii="Times New Roman" w:eastAsia="標楷體" w:hAnsi="Times New Roman" w:cs="Times New Roman" w:hint="eastAsia"/>
              <w:kern w:val="0"/>
              <w:sz w:val="28"/>
            </w:rPr>
            <w:t>小時</w:t>
          </w:r>
        </w:p>
      </w:tc>
      <w:tc>
        <w:tcPr>
          <w:tcW w:w="2655" w:type="dxa"/>
        </w:tcPr>
        <w:p w:rsidR="00562928" w:rsidRPr="00D03142" w:rsidRDefault="00562928" w:rsidP="00610E70">
          <w:pPr>
            <w:pStyle w:val="a5"/>
            <w:autoSpaceDN/>
            <w:spacing w:line="280" w:lineRule="exact"/>
            <w:jc w:val="left"/>
            <w:rPr>
              <w:rFonts w:ascii="Times New Roman" w:eastAsia="標楷體" w:hAnsi="Times New Roman" w:cs="Times New Roman"/>
              <w:sz w:val="28"/>
            </w:rPr>
          </w:pPr>
          <w:r w:rsidRPr="00D03142">
            <w:rPr>
              <w:rFonts w:ascii="Times New Roman" w:eastAsia="標楷體" w:hAnsi="Times New Roman" w:cs="Times New Roman"/>
              <w:sz w:val="28"/>
            </w:rPr>
            <w:t>座號：</w:t>
          </w:r>
          <w:r w:rsidRPr="00D03142">
            <w:rPr>
              <w:rFonts w:ascii="Times New Roman" w:eastAsia="標楷體" w:hAnsi="Times New Roman" w:cs="Times New Roman"/>
              <w:sz w:val="28"/>
              <w:u w:val="single"/>
            </w:rPr>
            <w:t xml:space="preserve">　　　　　</w:t>
          </w:r>
          <w:r w:rsidRPr="00D03142">
            <w:rPr>
              <w:rFonts w:ascii="Times New Roman" w:eastAsia="標楷體" w:hAnsi="Times New Roman" w:cs="Times New Roman"/>
              <w:sz w:val="28"/>
              <w:u w:val="single"/>
            </w:rPr>
            <w:t xml:space="preserve"> </w:t>
          </w:r>
          <w:r w:rsidRPr="00D03142">
            <w:rPr>
              <w:rFonts w:ascii="Times New Roman" w:eastAsia="標楷體" w:hAnsi="Times New Roman" w:cs="Times New Roman"/>
              <w:sz w:val="28"/>
              <w:u w:val="single"/>
            </w:rPr>
            <w:t xml:space="preserve">　</w:t>
          </w:r>
        </w:p>
      </w:tc>
    </w:tr>
    <w:tr w:rsidR="00900DF6" w:rsidRPr="00D03142" w:rsidTr="00687A76">
      <w:tc>
        <w:tcPr>
          <w:tcW w:w="10536" w:type="dxa"/>
          <w:gridSpan w:val="4"/>
          <w:noWrap/>
        </w:tcPr>
        <w:p w:rsidR="00900DF6" w:rsidRPr="00D03142" w:rsidRDefault="00900DF6" w:rsidP="00E23DCC">
          <w:pPr>
            <w:pStyle w:val="a5"/>
            <w:autoSpaceDN/>
            <w:spacing w:beforeLines="50" w:before="120" w:line="260" w:lineRule="exact"/>
            <w:rPr>
              <w:rFonts w:ascii="Times New Roman" w:eastAsia="標楷體" w:hAnsi="Times New Roman" w:cs="Times New Roman"/>
              <w:snapToGrid w:val="0"/>
              <w:kern w:val="0"/>
              <w:sz w:val="24"/>
              <w:szCs w:val="24"/>
            </w:rPr>
          </w:pPr>
          <w:r w:rsidRPr="00D03142">
            <w:rPr>
              <w:rFonts w:ascii="Times New Roman" w:eastAsia="標楷體" w:hAnsi="Times New Roman" w:cs="Times New Roman" w:hint="eastAsia"/>
              <w:spacing w:val="-12"/>
              <w:sz w:val="24"/>
              <w:szCs w:val="24"/>
            </w:rPr>
            <w:t>※</w:t>
          </w:r>
          <w:r w:rsidRPr="00D03142">
            <w:rPr>
              <w:rFonts w:ascii="Times New Roman" w:eastAsia="標楷體" w:hAnsi="Times New Roman" w:cs="Times New Roman"/>
              <w:spacing w:val="-12"/>
              <w:sz w:val="24"/>
              <w:szCs w:val="24"/>
            </w:rPr>
            <w:t>注意</w:t>
          </w:r>
          <w:r w:rsidRPr="00D03142">
            <w:rPr>
              <w:rFonts w:ascii="Times New Roman" w:eastAsia="標楷體" w:hAnsi="Times New Roman" w:cs="Times New Roman"/>
              <w:sz w:val="24"/>
              <w:szCs w:val="24"/>
            </w:rPr>
            <w:t>：</w:t>
          </w:r>
          <w:r w:rsidR="00EA1F13" w:rsidRPr="00D03142">
            <w:rPr>
              <w:rFonts w:ascii="Times New Roman" w:eastAsia="標楷體" w:hAnsi="Times New Roman" w:cs="Times New Roman" w:hint="eastAsia"/>
              <w:sz w:val="24"/>
              <w:szCs w:val="24"/>
            </w:rPr>
            <w:t></w:t>
          </w:r>
          <w:r w:rsidRPr="00D03142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</w:rPr>
            <w:t>本試題為單一選擇題，請選出</w:t>
          </w:r>
          <w:r w:rsidRPr="00D03142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  <w:u w:val="single"/>
            </w:rPr>
            <w:t>一個</w:t>
          </w:r>
          <w:r w:rsidR="009B6EA1" w:rsidRPr="00D03142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</w:rPr>
            <w:t>正確或最適當</w:t>
          </w:r>
          <w:r w:rsidRPr="00D03142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  <w:u w:val="single"/>
            </w:rPr>
            <w:t>答案</w:t>
          </w:r>
          <w:r w:rsidRPr="00D03142">
            <w:rPr>
              <w:rFonts w:ascii="Times New Roman" w:eastAsia="標楷體" w:hAnsi="Times New Roman" w:cs="Times New Roman"/>
              <w:snapToGrid w:val="0"/>
              <w:spacing w:val="-12"/>
              <w:kern w:val="0"/>
              <w:sz w:val="24"/>
              <w:szCs w:val="24"/>
            </w:rPr>
            <w:t>。</w:t>
          </w:r>
        </w:p>
        <w:p w:rsidR="00900DF6" w:rsidRPr="00D03142" w:rsidRDefault="00FC619D" w:rsidP="00610E70">
          <w:pPr>
            <w:pStyle w:val="a5"/>
            <w:tabs>
              <w:tab w:val="clear" w:pos="4153"/>
              <w:tab w:val="clear" w:pos="8306"/>
              <w:tab w:val="left" w:pos="895"/>
            </w:tabs>
            <w:autoSpaceDN/>
            <w:spacing w:line="260" w:lineRule="exact"/>
            <w:rPr>
              <w:rFonts w:ascii="Times New Roman" w:eastAsia="標楷體" w:hAnsi="Times New Roman" w:cs="Times New Roman"/>
              <w:snapToGrid w:val="0"/>
              <w:spacing w:val="-14"/>
              <w:kern w:val="0"/>
              <w:sz w:val="24"/>
              <w:szCs w:val="24"/>
            </w:rPr>
          </w:pPr>
          <w:r w:rsidRPr="00D03142">
            <w:rPr>
              <w:rFonts w:ascii="Times New Roman" w:eastAsia="標楷體" w:hAnsi="Times New Roman" w:cs="Times New Roman"/>
              <w:snapToGrid w:val="0"/>
              <w:kern w:val="0"/>
              <w:sz w:val="24"/>
              <w:szCs w:val="24"/>
            </w:rPr>
            <w:tab/>
          </w:r>
          <w:r w:rsidR="00EA1F13" w:rsidRPr="00D03142">
            <w:rPr>
              <w:rFonts w:ascii="Times New Roman" w:eastAsia="標楷體" w:hAnsi="Times New Roman" w:cs="Times New Roman" w:hint="eastAsia"/>
              <w:snapToGrid w:val="0"/>
              <w:kern w:val="0"/>
              <w:sz w:val="24"/>
              <w:szCs w:val="24"/>
            </w:rPr>
            <w:t></w:t>
          </w:r>
          <w:r w:rsidR="00610E70" w:rsidRPr="00D03142">
            <w:rPr>
              <w:rFonts w:ascii="Times New Roman" w:eastAsia="標楷體" w:hAnsi="Times New Roman" w:cs="Times New Roman" w:hint="eastAsia"/>
              <w:snapToGrid w:val="0"/>
              <w:spacing w:val="-16"/>
              <w:kern w:val="0"/>
              <w:sz w:val="24"/>
              <w:szCs w:val="24"/>
            </w:rPr>
            <w:t>本科目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共</w:t>
          </w:r>
          <w:r w:rsidR="00D67BFD">
            <w:rPr>
              <w:rFonts w:ascii="Times New Roman" w:eastAsia="標楷體" w:hAnsi="Times New Roman" w:cs="Times New Roman"/>
              <w:spacing w:val="-16"/>
              <w:kern w:val="0"/>
              <w:sz w:val="24"/>
              <w:szCs w:val="24"/>
            </w:rPr>
            <w:t>50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題，每題</w:t>
          </w:r>
          <w:r w:rsidR="00D67BFD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2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分，須用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  <w:u w:val="single"/>
            </w:rPr>
            <w:t>2B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  <w:u w:val="single"/>
            </w:rPr>
            <w:t>鉛筆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在</w:t>
          </w:r>
          <w:proofErr w:type="gramStart"/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試卡上依題</w:t>
          </w:r>
          <w:proofErr w:type="gramEnd"/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號</w:t>
          </w:r>
          <w:proofErr w:type="gramStart"/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  <w:u w:val="single"/>
            </w:rPr>
            <w:t>清楚</w:t>
          </w:r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劃記</w:t>
          </w:r>
          <w:proofErr w:type="gramEnd"/>
          <w:r w:rsidR="00900DF6" w:rsidRPr="00D03142">
            <w:rPr>
              <w:rFonts w:ascii="Times New Roman" w:eastAsia="標楷體" w:hAnsi="Times New Roman" w:cs="Times New Roman"/>
              <w:snapToGrid w:val="0"/>
              <w:spacing w:val="-16"/>
              <w:kern w:val="0"/>
              <w:sz w:val="24"/>
              <w:szCs w:val="24"/>
            </w:rPr>
            <w:t>，於本試題上作答者，不予計分。</w:t>
          </w:r>
        </w:p>
        <w:p w:rsidR="00900DF6" w:rsidRPr="00D03142" w:rsidRDefault="00707660" w:rsidP="00610E70">
          <w:pPr>
            <w:pStyle w:val="a5"/>
            <w:tabs>
              <w:tab w:val="clear" w:pos="4153"/>
              <w:tab w:val="clear" w:pos="8306"/>
              <w:tab w:val="left" w:pos="895"/>
            </w:tabs>
            <w:autoSpaceDN/>
            <w:spacing w:afterLines="50" w:after="120" w:line="260" w:lineRule="exact"/>
            <w:rPr>
              <w:rFonts w:ascii="Times New Roman" w:eastAsia="標楷體" w:hAnsi="Times New Roman" w:cs="Times New Roman"/>
              <w:sz w:val="24"/>
            </w:rPr>
          </w:pPr>
          <w:r w:rsidRPr="00D03142">
            <w:rPr>
              <w:rFonts w:ascii="Times New Roman" w:eastAsia="標楷體" w:hAnsi="Times New Roman" w:cs="Times New Roman"/>
              <w:sz w:val="24"/>
              <w:szCs w:val="24"/>
            </w:rPr>
            <w:tab/>
          </w:r>
          <w:r w:rsidR="00EA1F13" w:rsidRPr="00D03142">
            <w:rPr>
              <w:rFonts w:ascii="Times New Roman" w:eastAsia="標楷體" w:hAnsi="Times New Roman" w:cs="Times New Roman" w:hint="eastAsia"/>
              <w:sz w:val="24"/>
              <w:szCs w:val="24"/>
            </w:rPr>
            <w:t></w:t>
          </w:r>
          <w:r w:rsidR="00900DF6" w:rsidRPr="00D03142">
            <w:rPr>
              <w:rFonts w:ascii="Times New Roman" w:eastAsia="標楷體" w:hAnsi="Times New Roman" w:cs="Times New Roman" w:hint="eastAsia"/>
              <w:snapToGrid w:val="0"/>
              <w:spacing w:val="-12"/>
              <w:kern w:val="0"/>
              <w:sz w:val="24"/>
              <w:szCs w:val="24"/>
            </w:rPr>
            <w:t>禁止使用電子計算器。</w:t>
          </w:r>
        </w:p>
      </w:tc>
    </w:tr>
  </w:tbl>
  <w:p w:rsidR="00562928" w:rsidRPr="00D03142" w:rsidRDefault="00562928" w:rsidP="00900DF6">
    <w:pPr>
      <w:pStyle w:val="a5"/>
      <w:tabs>
        <w:tab w:val="left" w:pos="952"/>
      </w:tabs>
      <w:spacing w:line="14" w:lineRule="exact"/>
      <w:rPr>
        <w:rFonts w:ascii="Times New Roman" w:hAnsi="Times New Roman" w:cs="Times New Roman"/>
      </w:rPr>
    </w:pPr>
    <w:r w:rsidRPr="00D03142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431800</wp:posOffset>
              </wp:positionH>
              <wp:positionV relativeFrom="topMargin">
                <wp:posOffset>540385</wp:posOffset>
              </wp:positionV>
              <wp:extent cx="1282065" cy="704215"/>
              <wp:effectExtent l="0" t="0" r="13335" b="635"/>
              <wp:wrapNone/>
              <wp:docPr id="3" name="文字方塊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065" cy="704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9"/>
                            <w:tblW w:w="1134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43"/>
                            <w:gridCol w:w="537"/>
                          </w:tblGrid>
                          <w:tr w:rsidR="00562928" w:rsidTr="005944D7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507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0C7F38" w:rsidP="00F30760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5401</w:t>
                                </w:r>
                              </w:p>
                            </w:tc>
                          </w:tr>
                          <w:tr w:rsidR="00562928" w:rsidTr="005944D7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507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B11F23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B11F23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字方塊 3" o:spid="_x0000_s1026" type="#_x0000_t202" style="position:absolute;left:0;text-align:left;margin-left:34pt;margin-top:42.55pt;width:100.9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" filled="f" stroked="f" strokeweight=".5pt">
              <v:textbox inset="0,0,0,0">
                <w:txbxContent>
                  <w:tbl>
                    <w:tblPr>
                      <w:tblStyle w:val="a9"/>
                      <w:tblW w:w="1134" w:type="dxa"/>
                      <w:tblBorders>
                        <w:top w:val="none" w:sz="0" w:space="0" w:color="auto"/>
                        <w:left w:val="none" w:sz="0" w:space="0" w:color="auto"/>
                        <w:bottom w:val="single" w:sz="8" w:space="0" w:color="auto"/>
                        <w:right w:val="single" w:sz="8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43"/>
                      <w:gridCol w:w="537"/>
                    </w:tblGrid>
                    <w:tr w:rsidR="00562928" w:rsidTr="005944D7">
                      <w:tc>
                        <w:tcPr>
                          <w:tcW w:w="627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507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0C7F38" w:rsidP="00F30760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5401</w:t>
                          </w:r>
                        </w:p>
                      </w:tc>
                    </w:tr>
                    <w:tr w:rsidR="00562928" w:rsidTr="005944D7">
                      <w:tc>
                        <w:tcPr>
                          <w:tcW w:w="627" w:type="dxa"/>
                          <w:noWrap/>
                        </w:tcPr>
                        <w:p w:rsidR="00562928" w:rsidRPr="00562928" w:rsidRDefault="00562928" w:rsidP="00411CB4">
                          <w:pPr>
                            <w:spacing w:line="240" w:lineRule="exact"/>
                            <w:rPr>
                              <w:rFonts w:eastAsia="標楷體"/>
                            </w:rPr>
                          </w:pPr>
                          <w:r w:rsidRPr="00562928">
                            <w:rPr>
                              <w:rFonts w:eastAsia="標楷體" w:hint="eastAsia"/>
                            </w:rPr>
                            <w:t>頁次</w:t>
                          </w:r>
                          <w:r w:rsidRPr="00562928">
                            <w:rPr>
                              <w:rFonts w:eastAsia="標楷體"/>
                            </w:rPr>
                            <w:t>：</w:t>
                          </w:r>
                        </w:p>
                      </w:tc>
                      <w:tc>
                        <w:tcPr>
                          <w:tcW w:w="507" w:type="dxa"/>
                          <w:noWrap/>
                          <w:tcMar>
                            <w:right w:w="57" w:type="dxa"/>
                          </w:tcMar>
                        </w:tcPr>
                        <w:p w:rsidR="00562928" w:rsidRPr="00562928" w:rsidRDefault="00411CB4" w:rsidP="00411CB4">
                          <w:pPr>
                            <w:spacing w:line="240" w:lineRule="exac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B11F23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w w:val="66"/>
                            </w:rPr>
                            <w:t>－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B11F23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="00583E0C" w:rsidRPr="00583E0C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562928" w:rsidRDefault="00562928"/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F4773"/>
    <w:multiLevelType w:val="multilevel"/>
    <w:tmpl w:val="6B8EB2E4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14C1E"/>
    <w:rsid w:val="00032E9B"/>
    <w:rsid w:val="0007021A"/>
    <w:rsid w:val="000A13AA"/>
    <w:rsid w:val="000A3322"/>
    <w:rsid w:val="000B7D04"/>
    <w:rsid w:val="000C7F38"/>
    <w:rsid w:val="00105859"/>
    <w:rsid w:val="00113157"/>
    <w:rsid w:val="00203DC0"/>
    <w:rsid w:val="002117E6"/>
    <w:rsid w:val="002662FF"/>
    <w:rsid w:val="002853A6"/>
    <w:rsid w:val="002F5D7C"/>
    <w:rsid w:val="00304272"/>
    <w:rsid w:val="0034707F"/>
    <w:rsid w:val="0038486F"/>
    <w:rsid w:val="003B220E"/>
    <w:rsid w:val="00411CB4"/>
    <w:rsid w:val="00421D26"/>
    <w:rsid w:val="00424288"/>
    <w:rsid w:val="00467E52"/>
    <w:rsid w:val="004877C0"/>
    <w:rsid w:val="004D4BFC"/>
    <w:rsid w:val="004E2F8C"/>
    <w:rsid w:val="00562928"/>
    <w:rsid w:val="00563B80"/>
    <w:rsid w:val="00583E0C"/>
    <w:rsid w:val="005944D7"/>
    <w:rsid w:val="005A19AE"/>
    <w:rsid w:val="005A69C8"/>
    <w:rsid w:val="005B0146"/>
    <w:rsid w:val="00610E70"/>
    <w:rsid w:val="00672682"/>
    <w:rsid w:val="006748C2"/>
    <w:rsid w:val="006D4A1A"/>
    <w:rsid w:val="006E274A"/>
    <w:rsid w:val="00707660"/>
    <w:rsid w:val="007321FF"/>
    <w:rsid w:val="00780021"/>
    <w:rsid w:val="007A60F9"/>
    <w:rsid w:val="007B5406"/>
    <w:rsid w:val="00800CE4"/>
    <w:rsid w:val="0081422D"/>
    <w:rsid w:val="00814D4A"/>
    <w:rsid w:val="008458C2"/>
    <w:rsid w:val="008C3F23"/>
    <w:rsid w:val="00900DF6"/>
    <w:rsid w:val="0094521D"/>
    <w:rsid w:val="00991F8B"/>
    <w:rsid w:val="009B6EA1"/>
    <w:rsid w:val="009D6158"/>
    <w:rsid w:val="009E08B0"/>
    <w:rsid w:val="009F7437"/>
    <w:rsid w:val="00A07206"/>
    <w:rsid w:val="00A16E6B"/>
    <w:rsid w:val="00AA2B83"/>
    <w:rsid w:val="00AA565C"/>
    <w:rsid w:val="00B11F23"/>
    <w:rsid w:val="00B768AB"/>
    <w:rsid w:val="00B913B8"/>
    <w:rsid w:val="00C167DE"/>
    <w:rsid w:val="00C16830"/>
    <w:rsid w:val="00C21DAE"/>
    <w:rsid w:val="00C32C27"/>
    <w:rsid w:val="00C66E97"/>
    <w:rsid w:val="00C7727D"/>
    <w:rsid w:val="00CF4F8C"/>
    <w:rsid w:val="00D03142"/>
    <w:rsid w:val="00D24123"/>
    <w:rsid w:val="00D46294"/>
    <w:rsid w:val="00D50114"/>
    <w:rsid w:val="00D64014"/>
    <w:rsid w:val="00D67BFD"/>
    <w:rsid w:val="00E23DCC"/>
    <w:rsid w:val="00E81824"/>
    <w:rsid w:val="00E96270"/>
    <w:rsid w:val="00EA1F13"/>
    <w:rsid w:val="00EB20B3"/>
    <w:rsid w:val="00F30760"/>
    <w:rsid w:val="00F53DA6"/>
    <w:rsid w:val="00F63CF9"/>
    <w:rsid w:val="00FC619D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2853A6"/>
    <w:pPr>
      <w:widowControl w:val="0"/>
      <w:overflowPunct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測驗"/>
    <w:next w:val="a0"/>
    <w:qFormat/>
    <w:rsid w:val="00610E70"/>
    <w:pPr>
      <w:widowControl w:val="0"/>
      <w:numPr>
        <w:numId w:val="1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jc w:val="both"/>
    </w:pPr>
    <w:rPr>
      <w:rFonts w:ascii="Times New Roman" w:eastAsia="新細明體" w:hAnsi="Times New Roman" w:cs="Times New Roman"/>
      <w:snapToGrid w:val="0"/>
      <w:sz w:val="22"/>
    </w:rPr>
  </w:style>
  <w:style w:type="paragraph" w:customStyle="1" w:styleId="a4">
    <w:name w:val="測驗選項"/>
    <w:basedOn w:val="a"/>
    <w:qFormat/>
    <w:rsid w:val="007321FF"/>
    <w:pPr>
      <w:numPr>
        <w:numId w:val="0"/>
      </w:numPr>
      <w:ind w:left="703" w:hanging="221"/>
    </w:pPr>
  </w:style>
  <w:style w:type="paragraph" w:styleId="a5">
    <w:name w:val="header"/>
    <w:basedOn w:val="a0"/>
    <w:link w:val="a6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semiHidden/>
    <w:rsid w:val="009F7437"/>
    <w:rPr>
      <w:sz w:val="20"/>
      <w:szCs w:val="20"/>
    </w:rPr>
  </w:style>
  <w:style w:type="paragraph" w:styleId="a7">
    <w:name w:val="footer"/>
    <w:basedOn w:val="a0"/>
    <w:link w:val="a8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semiHidden/>
    <w:rsid w:val="009F7437"/>
    <w:rPr>
      <w:sz w:val="20"/>
      <w:szCs w:val="20"/>
    </w:rPr>
  </w:style>
  <w:style w:type="table" w:styleId="a9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0"/>
    <w:uiPriority w:val="34"/>
    <w:semiHidden/>
    <w:qFormat/>
    <w:rsid w:val="000A13AA"/>
    <w:pPr>
      <w:ind w:leftChars="200" w:left="480"/>
    </w:pPr>
  </w:style>
  <w:style w:type="paragraph" w:styleId="Web">
    <w:name w:val="Normal (Web)"/>
    <w:basedOn w:val="a0"/>
    <w:uiPriority w:val="99"/>
    <w:unhideWhenUsed/>
    <w:rsid w:val="00AA565C"/>
    <w:pPr>
      <w:widowControl/>
      <w:overflowPunct/>
      <w:autoSpaceDE/>
      <w:autoSpaceDN/>
      <w:spacing w:before="100" w:beforeAutospacing="1" w:after="100" w:afterAutospacing="1"/>
      <w:jc w:val="left"/>
    </w:pPr>
    <w:rPr>
      <w:rFonts w:ascii="新細明體" w:eastAsia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1830</Words>
  <Characters>2691</Characters>
  <Application>Microsoft Office Word</Application>
  <DocSecurity>0</DocSecurity>
  <Lines>84</Lines>
  <Paragraphs>56</Paragraphs>
  <ScaleCrop>false</ScaleCrop>
  <Company>moex</Company>
  <LinksUpToDate>false</LinksUpToDate>
  <CharactersWithSpaces>4465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8</cp:revision>
  <cp:lastPrinted>2020-06-12T14:23:00Z</cp:lastPrinted>
  <dcterms:created xsi:type="dcterms:W3CDTF">2026-06-24T06:35:00Z</dcterms:created>
  <dcterms:modified xsi:type="dcterms:W3CDTF">2026-06-28T00:11:00Z</dcterms:modified>
  <cp:category>1</cp:category>
</cp:coreProperties>
</file>