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F7A" w:rsidRPr="00300F7A" w:rsidRDefault="001144E1" w:rsidP="00B56BAC">
      <w:pPr>
        <w:keepNext/>
        <w:widowControl/>
        <w:snapToGrid w:val="0"/>
        <w:spacing w:beforeLines="50" w:before="180" w:line="320" w:lineRule="exact"/>
        <w:outlineLvl w:val="0"/>
        <w:rPr>
          <w:bCs/>
          <w:spacing w:val="-6"/>
          <w:kern w:val="0"/>
          <w:sz w:val="32"/>
          <w:szCs w:val="32"/>
        </w:rPr>
      </w:pPr>
      <w:r>
        <w:rPr>
          <w:rFonts w:hAnsi="標楷體" w:hint="eastAsia"/>
          <w:bCs/>
          <w:spacing w:val="-6"/>
          <w:kern w:val="0"/>
          <w:sz w:val="32"/>
          <w:szCs w:val="32"/>
        </w:rPr>
        <w:t>甲</w:t>
      </w:r>
      <w:r w:rsidR="00352EB6">
        <w:rPr>
          <w:rFonts w:hAnsi="標楷體" w:hint="eastAsia"/>
          <w:bCs/>
          <w:spacing w:val="-6"/>
          <w:kern w:val="0"/>
          <w:sz w:val="32"/>
          <w:szCs w:val="32"/>
        </w:rPr>
        <w:t>、</w:t>
      </w:r>
      <w:r w:rsidR="00300F7A" w:rsidRPr="00300F7A">
        <w:rPr>
          <w:rFonts w:hAnsi="標楷體"/>
          <w:bCs/>
          <w:spacing w:val="-6"/>
          <w:kern w:val="0"/>
          <w:sz w:val="32"/>
          <w:szCs w:val="32"/>
        </w:rPr>
        <w:t>作文部分：（</w:t>
      </w:r>
      <w:r w:rsidR="00B56BAC">
        <w:rPr>
          <w:rFonts w:hAnsi="標楷體"/>
          <w:bCs/>
          <w:spacing w:val="-6"/>
          <w:kern w:val="0"/>
          <w:sz w:val="32"/>
          <w:szCs w:val="32"/>
        </w:rPr>
        <w:t>4</w:t>
      </w:r>
      <w:r w:rsidR="00300F7A" w:rsidRPr="00300F7A">
        <w:rPr>
          <w:rFonts w:hAnsi="標楷體"/>
          <w:bCs/>
          <w:spacing w:val="-6"/>
          <w:kern w:val="0"/>
          <w:sz w:val="32"/>
          <w:szCs w:val="32"/>
        </w:rPr>
        <w:t>0</w:t>
      </w:r>
      <w:r w:rsidR="00300F7A" w:rsidRPr="00300F7A">
        <w:rPr>
          <w:rFonts w:hAnsi="標楷體"/>
          <w:bCs/>
          <w:spacing w:val="-6"/>
          <w:kern w:val="0"/>
          <w:sz w:val="32"/>
          <w:szCs w:val="32"/>
        </w:rPr>
        <w:t>分）</w:t>
      </w:r>
      <w:r w:rsidRPr="001144E1">
        <w:rPr>
          <w:rFonts w:hAnsi="標楷體" w:hint="eastAsia"/>
          <w:bCs/>
          <w:color w:val="FFFFFF" w:themeColor="background1"/>
          <w:spacing w:val="-6"/>
          <w:kern w:val="0"/>
          <w:sz w:val="32"/>
          <w:szCs w:val="32"/>
        </w:rPr>
        <w:t>甲、申</w:t>
      </w:r>
      <w:r w:rsidRPr="001144E1">
        <w:rPr>
          <w:rFonts w:hAnsi="標楷體"/>
          <w:bCs/>
          <w:color w:val="FFFFFF" w:themeColor="background1"/>
          <w:spacing w:val="-6"/>
          <w:kern w:val="0"/>
          <w:sz w:val="32"/>
          <w:szCs w:val="32"/>
        </w:rPr>
        <w:t>論題部分：</w:t>
      </w:r>
    </w:p>
    <w:p w:rsidR="00300F7A" w:rsidRPr="00802D95" w:rsidRDefault="00300F7A" w:rsidP="00300F7A">
      <w:pPr>
        <w:keepNext/>
        <w:widowControl/>
        <w:snapToGrid w:val="0"/>
        <w:spacing w:line="400" w:lineRule="exact"/>
        <w:ind w:leftChars="285" w:left="984" w:hangingChars="100" w:hanging="300"/>
        <w:outlineLvl w:val="0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</w:t>
      </w:r>
      <w:r w:rsidRPr="001B72F1">
        <w:rPr>
          <w:rFonts w:hAnsi="標楷體" w:hint="eastAsia"/>
          <w:sz w:val="30"/>
          <w:szCs w:val="30"/>
        </w:rPr>
        <w:t>作答時請將試題題號及答案依照順序寫在申論試卷上，並以藍、黑色鋼筆或原子筆由左至右橫式作答，於本試題上作答者，不予計分。</w:t>
      </w:r>
    </w:p>
    <w:p w:rsidR="00300F7A" w:rsidRPr="00802D95" w:rsidRDefault="00300F7A" w:rsidP="00300F7A">
      <w:pPr>
        <w:keepNext/>
        <w:widowControl/>
        <w:snapToGrid w:val="0"/>
        <w:spacing w:line="400" w:lineRule="exact"/>
        <w:ind w:leftChars="285" w:left="984" w:hangingChars="100" w:hanging="300"/>
        <w:outlineLvl w:val="0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</w:t>
      </w:r>
      <w:r>
        <w:rPr>
          <w:rFonts w:hAnsi="標楷體"/>
          <w:b/>
          <w:bCs/>
          <w:sz w:val="30"/>
          <w:szCs w:val="30"/>
        </w:rPr>
        <w:t>不得於試卷上書寫姓名或</w:t>
      </w:r>
      <w:r>
        <w:rPr>
          <w:rFonts w:hAnsi="標楷體" w:hint="eastAsia"/>
          <w:b/>
          <w:bCs/>
          <w:sz w:val="30"/>
          <w:szCs w:val="30"/>
        </w:rPr>
        <w:t>座</w:t>
      </w:r>
      <w:r w:rsidRPr="00802D95">
        <w:rPr>
          <w:rFonts w:hAnsi="標楷體"/>
          <w:b/>
          <w:bCs/>
          <w:sz w:val="30"/>
          <w:szCs w:val="30"/>
        </w:rPr>
        <w:t>號。</w:t>
      </w:r>
    </w:p>
    <w:p w:rsidR="005C1586" w:rsidRPr="00C66CAC" w:rsidRDefault="005C1586" w:rsidP="000C0A29">
      <w:pPr>
        <w:pStyle w:val="a"/>
        <w:numPr>
          <w:ilvl w:val="0"/>
          <w:numId w:val="0"/>
        </w:numPr>
        <w:wordWrap/>
        <w:spacing w:before="360" w:line="480" w:lineRule="exact"/>
        <w:ind w:left="644" w:firstLineChars="205" w:firstLine="656"/>
        <w:rPr>
          <w:szCs w:val="32"/>
        </w:rPr>
      </w:pPr>
      <w:r w:rsidRPr="00C66CAC">
        <w:rPr>
          <w:rFonts w:hint="eastAsia"/>
          <w:szCs w:val="32"/>
        </w:rPr>
        <w:t>在人際互動中，我們常常隱約感覺到一堵「看不見的牆」。這道牆並非用來隔絕彼此，而是標示出自我與他人之間的界線：哪些可以共享，哪些需要保留；什麼屬於「我」，什麼屬於「你」。</w:t>
      </w:r>
    </w:p>
    <w:p w:rsidR="005C1586" w:rsidRPr="00C66CAC" w:rsidRDefault="005C1586" w:rsidP="000C0A29">
      <w:pPr>
        <w:pStyle w:val="ac"/>
        <w:spacing w:line="480" w:lineRule="exact"/>
        <w:ind w:left="658" w:firstLine="630"/>
        <w:rPr>
          <w:sz w:val="32"/>
          <w:szCs w:val="32"/>
        </w:rPr>
      </w:pPr>
      <w:r w:rsidRPr="00C66CAC">
        <w:rPr>
          <w:rFonts w:hint="eastAsia"/>
          <w:sz w:val="32"/>
          <w:szCs w:val="32"/>
        </w:rPr>
        <w:t>這道牆並非一成不變。有時，它會因信任而開</w:t>
      </w:r>
      <w:r w:rsidR="00C66CAC" w:rsidRPr="00C66CAC">
        <w:rPr>
          <w:rFonts w:hint="eastAsia"/>
          <w:sz w:val="32"/>
          <w:szCs w:val="32"/>
        </w:rPr>
        <w:t>鑿</w:t>
      </w:r>
      <w:r w:rsidR="00B56BAC">
        <w:rPr>
          <w:rFonts w:hint="eastAsia"/>
          <w:sz w:val="32"/>
          <w:szCs w:val="32"/>
        </w:rPr>
        <w:t>出</w:t>
      </w:r>
      <w:r w:rsidRPr="00C66CAC">
        <w:rPr>
          <w:rFonts w:hint="eastAsia"/>
          <w:sz w:val="32"/>
          <w:szCs w:val="32"/>
        </w:rPr>
        <w:t>一</w:t>
      </w:r>
      <w:r w:rsidR="00C66CAC" w:rsidRPr="00C66CAC">
        <w:rPr>
          <w:rFonts w:hint="eastAsia"/>
          <w:sz w:val="32"/>
          <w:szCs w:val="32"/>
        </w:rPr>
        <w:t>扇</w:t>
      </w:r>
      <w:r w:rsidRPr="00C66CAC">
        <w:rPr>
          <w:rFonts w:hint="eastAsia"/>
          <w:sz w:val="32"/>
          <w:szCs w:val="32"/>
        </w:rPr>
        <w:t>窗，使人得以</w:t>
      </w:r>
      <w:r w:rsidR="00C66CAC" w:rsidRPr="00C66CAC">
        <w:rPr>
          <w:rFonts w:hint="eastAsia"/>
          <w:sz w:val="32"/>
          <w:szCs w:val="32"/>
        </w:rPr>
        <w:t>連結</w:t>
      </w:r>
      <w:r w:rsidRPr="00C66CAC">
        <w:rPr>
          <w:rFonts w:hint="eastAsia"/>
          <w:sz w:val="32"/>
          <w:szCs w:val="32"/>
        </w:rPr>
        <w:t>；有時，也會因外界的忽視與誤解而出現裂痕。當我們的界線被跨越，可能會感到尷尬、受傷，甚至憤怒；但有時，跨越反而帶來理解與連結，使人感受到被看見與接納。我們</w:t>
      </w:r>
      <w:r w:rsidR="00C66CAC" w:rsidRPr="00C66CAC">
        <w:rPr>
          <w:rFonts w:hint="eastAsia"/>
          <w:sz w:val="32"/>
          <w:szCs w:val="32"/>
        </w:rPr>
        <w:t>可能</w:t>
      </w:r>
      <w:r w:rsidRPr="00C66CAC">
        <w:rPr>
          <w:rFonts w:hint="eastAsia"/>
          <w:sz w:val="32"/>
          <w:szCs w:val="32"/>
        </w:rPr>
        <w:t>也曾站在牆的另一側，覺得他人的距離過於冷漠，或不自覺越過他人的界線，事後才意識到自己的冒犯。</w:t>
      </w:r>
    </w:p>
    <w:p w:rsidR="005C1586" w:rsidRDefault="005C1586" w:rsidP="000C0A29">
      <w:pPr>
        <w:pStyle w:val="ac"/>
        <w:spacing w:line="480" w:lineRule="exact"/>
        <w:ind w:left="658" w:firstLine="630"/>
        <w:rPr>
          <w:sz w:val="32"/>
          <w:szCs w:val="32"/>
        </w:rPr>
      </w:pPr>
      <w:r w:rsidRPr="00C66CAC">
        <w:rPr>
          <w:rFonts w:hint="eastAsia"/>
          <w:sz w:val="32"/>
          <w:szCs w:val="32"/>
        </w:rPr>
        <w:t>這道看不見卻明確存在的「牆」，確認了</w:t>
      </w:r>
      <w:r w:rsidR="00C66CAC" w:rsidRPr="00C66CAC">
        <w:rPr>
          <w:rFonts w:hint="eastAsia"/>
          <w:sz w:val="32"/>
          <w:szCs w:val="32"/>
        </w:rPr>
        <w:t>彼</w:t>
      </w:r>
      <w:r w:rsidR="00C66CAC" w:rsidRPr="00C66CAC">
        <w:rPr>
          <w:sz w:val="32"/>
          <w:szCs w:val="32"/>
        </w:rPr>
        <w:t>此的</w:t>
      </w:r>
      <w:r w:rsidRPr="00C66CAC">
        <w:rPr>
          <w:rFonts w:hint="eastAsia"/>
          <w:sz w:val="32"/>
          <w:szCs w:val="32"/>
        </w:rPr>
        <w:t>邊界，目的不是拒絕連結，而是讓連結建立在清楚、安全且彼此尊重的基礎之上。它幫助我們理解自身的責任範圍，避免因過度承擔而造成</w:t>
      </w:r>
      <w:r w:rsidR="00C66CAC" w:rsidRPr="00C66CAC">
        <w:rPr>
          <w:rFonts w:hint="eastAsia"/>
          <w:sz w:val="32"/>
          <w:szCs w:val="32"/>
        </w:rPr>
        <w:t>傷害</w:t>
      </w:r>
      <w:r w:rsidRPr="00C66CAC">
        <w:rPr>
          <w:rFonts w:hint="eastAsia"/>
          <w:sz w:val="32"/>
          <w:szCs w:val="32"/>
        </w:rPr>
        <w:t>。</w:t>
      </w:r>
    </w:p>
    <w:p w:rsidR="00300F7A" w:rsidRPr="00C66CAC" w:rsidRDefault="005C1586" w:rsidP="000C0A29">
      <w:pPr>
        <w:pStyle w:val="ac"/>
        <w:spacing w:line="480" w:lineRule="exact"/>
        <w:ind w:left="658" w:firstLine="630"/>
        <w:rPr>
          <w:sz w:val="32"/>
          <w:szCs w:val="32"/>
        </w:rPr>
      </w:pPr>
      <w:r w:rsidRPr="00C66CAC">
        <w:rPr>
          <w:rFonts w:hint="eastAsia"/>
          <w:sz w:val="32"/>
          <w:szCs w:val="32"/>
        </w:rPr>
        <w:t>請根據上述材料，結合個人的經驗或觀察，以「</w:t>
      </w:r>
      <w:r w:rsidRPr="00C66CAC">
        <w:rPr>
          <w:rFonts w:hint="eastAsia"/>
          <w:b/>
          <w:bCs/>
          <w:sz w:val="36"/>
          <w:szCs w:val="36"/>
        </w:rPr>
        <w:t>一道看不見的牆</w:t>
      </w:r>
      <w:r w:rsidRPr="00C66CAC">
        <w:rPr>
          <w:rFonts w:hint="eastAsia"/>
          <w:sz w:val="32"/>
          <w:szCs w:val="32"/>
        </w:rPr>
        <w:t>」為題，說明你對「邊界」這道「牆」的體會與反思，完成一篇文章。</w:t>
      </w:r>
    </w:p>
    <w:p w:rsidR="000C0A29" w:rsidRDefault="000C0A29">
      <w:pPr>
        <w:widowControl/>
        <w:overflowPunct/>
        <w:rPr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F8243C" w:rsidRPr="00F8243C" w:rsidRDefault="00F8243C" w:rsidP="00B56BAC">
      <w:pPr>
        <w:pStyle w:val="1"/>
        <w:spacing w:beforeLines="100" w:before="360" w:line="400" w:lineRule="exact"/>
        <w:ind w:left="2912" w:hangingChars="910" w:hanging="2912"/>
        <w:rPr>
          <w:b w:val="0"/>
          <w:bCs w:val="0"/>
          <w:sz w:val="32"/>
          <w:szCs w:val="32"/>
        </w:rPr>
      </w:pPr>
      <w:r w:rsidRPr="00F8243C">
        <w:rPr>
          <w:b w:val="0"/>
          <w:bCs w:val="0"/>
          <w:sz w:val="32"/>
          <w:szCs w:val="32"/>
        </w:rPr>
        <w:lastRenderedPageBreak/>
        <w:t>乙、測驗題部分：（</w:t>
      </w:r>
      <w:r w:rsidR="00B56BAC">
        <w:rPr>
          <w:b w:val="0"/>
          <w:bCs w:val="0"/>
          <w:sz w:val="32"/>
          <w:szCs w:val="32"/>
        </w:rPr>
        <w:t>6</w:t>
      </w:r>
      <w:r w:rsidRPr="00F8243C">
        <w:rPr>
          <w:b w:val="0"/>
          <w:bCs w:val="0"/>
          <w:sz w:val="32"/>
          <w:szCs w:val="32"/>
        </w:rPr>
        <w:t>0</w:t>
      </w:r>
      <w:r w:rsidRPr="00F8243C">
        <w:rPr>
          <w:b w:val="0"/>
          <w:bCs w:val="0"/>
          <w:sz w:val="32"/>
          <w:szCs w:val="32"/>
        </w:rPr>
        <w:t>分）　　　　　　　　　　　　　　代號：</w:t>
      </w:r>
      <w:r w:rsidR="00C1628D">
        <w:rPr>
          <w:b w:val="0"/>
          <w:bCs w:val="0"/>
          <w:sz w:val="32"/>
          <w:szCs w:val="32"/>
        </w:rPr>
        <w:t>1</w:t>
      </w:r>
      <w:r w:rsidRPr="00F8243C">
        <w:rPr>
          <w:rFonts w:hint="eastAsia"/>
          <w:b w:val="0"/>
          <w:bCs w:val="0"/>
          <w:sz w:val="32"/>
          <w:szCs w:val="32"/>
        </w:rPr>
        <w:t>401</w:t>
      </w:r>
    </w:p>
    <w:p w:rsidR="00F8243C" w:rsidRPr="00F8243C" w:rsidRDefault="008B6EC6" w:rsidP="004847FA">
      <w:pPr>
        <w:pStyle w:val="1"/>
        <w:spacing w:line="400" w:lineRule="exact"/>
        <w:ind w:leftChars="274" w:left="946" w:hangingChars="100" w:hanging="288"/>
        <w:jc w:val="both"/>
        <w:rPr>
          <w:b w:val="0"/>
          <w:bCs w:val="0"/>
          <w:snapToGrid w:val="0"/>
          <w:spacing w:val="-16"/>
          <w:sz w:val="32"/>
          <w:szCs w:val="32"/>
        </w:rPr>
      </w:pPr>
      <w:r>
        <w:rPr>
          <w:rFonts w:hint="eastAsia"/>
          <w:b w:val="0"/>
          <w:bCs w:val="0"/>
          <w:snapToGrid w:val="0"/>
          <w:spacing w:val="-16"/>
          <w:sz w:val="32"/>
          <w:szCs w:val="32"/>
        </w:rPr>
        <w:t></w:t>
      </w:r>
      <w:r w:rsidR="00F8243C" w:rsidRPr="00D86EB4">
        <w:rPr>
          <w:b w:val="0"/>
          <w:bCs w:val="0"/>
          <w:snapToGrid w:val="0"/>
          <w:sz w:val="32"/>
          <w:szCs w:val="32"/>
        </w:rPr>
        <w:t>本試題為單一選擇題，請選出</w:t>
      </w:r>
      <w:r w:rsidR="00F8243C" w:rsidRPr="00D86EB4">
        <w:rPr>
          <w:b w:val="0"/>
          <w:bCs w:val="0"/>
          <w:snapToGrid w:val="0"/>
          <w:sz w:val="32"/>
          <w:szCs w:val="32"/>
          <w:u w:val="single"/>
        </w:rPr>
        <w:t>一個</w:t>
      </w:r>
      <w:r w:rsidR="00F8243C" w:rsidRPr="00D86EB4">
        <w:rPr>
          <w:b w:val="0"/>
          <w:bCs w:val="0"/>
          <w:snapToGrid w:val="0"/>
          <w:sz w:val="32"/>
          <w:szCs w:val="32"/>
        </w:rPr>
        <w:t>正確或最適當</w:t>
      </w:r>
      <w:r w:rsidR="00F8243C" w:rsidRPr="00D86EB4">
        <w:rPr>
          <w:b w:val="0"/>
          <w:bCs w:val="0"/>
          <w:snapToGrid w:val="0"/>
          <w:sz w:val="32"/>
          <w:szCs w:val="32"/>
          <w:u w:val="single"/>
        </w:rPr>
        <w:t>答案</w:t>
      </w:r>
      <w:r w:rsidR="00F8243C" w:rsidRPr="00D86EB4">
        <w:rPr>
          <w:b w:val="0"/>
          <w:bCs w:val="0"/>
          <w:snapToGrid w:val="0"/>
          <w:sz w:val="32"/>
          <w:szCs w:val="32"/>
        </w:rPr>
        <w:t>。</w:t>
      </w:r>
    </w:p>
    <w:p w:rsidR="00F8243C" w:rsidRPr="00D86EB4" w:rsidRDefault="008B6EC6" w:rsidP="00B56BAC">
      <w:pPr>
        <w:pStyle w:val="1"/>
        <w:spacing w:line="400" w:lineRule="exact"/>
        <w:ind w:leftChars="274" w:left="946" w:hangingChars="100" w:hanging="288"/>
        <w:jc w:val="both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napToGrid w:val="0"/>
          <w:spacing w:val="-16"/>
          <w:sz w:val="32"/>
          <w:szCs w:val="32"/>
        </w:rPr>
        <w:t></w:t>
      </w:r>
      <w:r w:rsidR="00F8243C" w:rsidRPr="00D86EB4">
        <w:rPr>
          <w:b w:val="0"/>
          <w:bCs w:val="0"/>
          <w:snapToGrid w:val="0"/>
          <w:sz w:val="32"/>
          <w:szCs w:val="32"/>
        </w:rPr>
        <w:t>共</w:t>
      </w:r>
      <w:r w:rsidR="00B56BAC">
        <w:rPr>
          <w:b w:val="0"/>
          <w:bCs w:val="0"/>
          <w:snapToGrid w:val="0"/>
          <w:sz w:val="32"/>
          <w:szCs w:val="32"/>
        </w:rPr>
        <w:t>30</w:t>
      </w:r>
      <w:r w:rsidR="00F8243C" w:rsidRPr="00D86EB4">
        <w:rPr>
          <w:b w:val="0"/>
          <w:bCs w:val="0"/>
          <w:snapToGrid w:val="0"/>
          <w:sz w:val="32"/>
          <w:szCs w:val="32"/>
        </w:rPr>
        <w:t>題，每題</w:t>
      </w:r>
      <w:r w:rsidR="00F8243C" w:rsidRPr="00D86EB4">
        <w:rPr>
          <w:b w:val="0"/>
          <w:bCs w:val="0"/>
          <w:snapToGrid w:val="0"/>
          <w:sz w:val="32"/>
          <w:szCs w:val="32"/>
        </w:rPr>
        <w:t>2</w:t>
      </w:r>
      <w:r w:rsidR="00F8243C" w:rsidRPr="00D86EB4">
        <w:rPr>
          <w:b w:val="0"/>
          <w:bCs w:val="0"/>
          <w:snapToGrid w:val="0"/>
          <w:sz w:val="32"/>
          <w:szCs w:val="32"/>
        </w:rPr>
        <w:t>分，須用</w:t>
      </w:r>
      <w:r w:rsidR="00F8243C" w:rsidRPr="00D86EB4">
        <w:rPr>
          <w:b w:val="0"/>
          <w:bCs w:val="0"/>
          <w:snapToGrid w:val="0"/>
          <w:sz w:val="32"/>
          <w:szCs w:val="32"/>
          <w:u w:val="single"/>
        </w:rPr>
        <w:t>2B</w:t>
      </w:r>
      <w:r w:rsidR="00F8243C" w:rsidRPr="00D86EB4">
        <w:rPr>
          <w:b w:val="0"/>
          <w:bCs w:val="0"/>
          <w:snapToGrid w:val="0"/>
          <w:sz w:val="32"/>
          <w:szCs w:val="32"/>
          <w:u w:val="single"/>
        </w:rPr>
        <w:t>鉛筆</w:t>
      </w:r>
      <w:r w:rsidR="00F8243C" w:rsidRPr="00D86EB4">
        <w:rPr>
          <w:b w:val="0"/>
          <w:bCs w:val="0"/>
          <w:snapToGrid w:val="0"/>
          <w:sz w:val="32"/>
          <w:szCs w:val="32"/>
        </w:rPr>
        <w:t>在試卡上依題號</w:t>
      </w:r>
      <w:r w:rsidR="00F8243C" w:rsidRPr="00D86EB4">
        <w:rPr>
          <w:b w:val="0"/>
          <w:bCs w:val="0"/>
          <w:snapToGrid w:val="0"/>
          <w:sz w:val="32"/>
          <w:szCs w:val="32"/>
          <w:u w:val="single"/>
        </w:rPr>
        <w:t>清楚</w:t>
      </w:r>
      <w:r w:rsidR="00F8243C" w:rsidRPr="00D86EB4">
        <w:rPr>
          <w:b w:val="0"/>
          <w:bCs w:val="0"/>
          <w:snapToGrid w:val="0"/>
          <w:sz w:val="32"/>
          <w:szCs w:val="32"/>
        </w:rPr>
        <w:t>劃記，於本試題或申論試卷上作答者，不予計分。</w:t>
      </w:r>
    </w:p>
    <w:p w:rsidR="00D024A0" w:rsidRDefault="00D024A0" w:rsidP="003C1F71">
      <w:pPr>
        <w:pStyle w:val="a1"/>
        <w:spacing w:beforeLines="100" w:before="360" w:line="400" w:lineRule="exact"/>
        <w:ind w:right="17"/>
      </w:pPr>
      <w:r>
        <w:t>依司法院釋字第</w:t>
      </w:r>
      <w:r>
        <w:t>811</w:t>
      </w:r>
      <w:r>
        <w:t>號解釋，公教人員保險法有關禁止重</w:t>
      </w:r>
      <w:r w:rsidR="000C0A29">
        <w:rPr>
          <w:rFonts w:hint="eastAsia"/>
        </w:rPr>
        <w:t>複</w:t>
      </w:r>
      <w:r>
        <w:t>加保之規定，雖對被保險人之財產權造成限制，但因該規定係追求正當公共利益，且所採取之限制手段與目的之實現間亦有合理關聯，故屬合憲。上述理由與下列何項原則有關？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</w:t>
      </w:r>
      <w:r>
        <w:t>法律明確性原則</w:t>
      </w:r>
      <w:r w:rsidR="000C0A29">
        <w:tab/>
      </w:r>
      <w:r>
        <w:rPr>
          <w:rFonts w:hint="eastAsia"/>
        </w:rPr>
        <w:t></w:t>
      </w:r>
      <w:r>
        <w:t>比例原則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</w:t>
      </w:r>
      <w:r>
        <w:t>法律不溯及既往原則</w:t>
      </w:r>
      <w:r w:rsidR="000C0A29">
        <w:tab/>
      </w:r>
      <w:r>
        <w:rPr>
          <w:rFonts w:hint="eastAsia"/>
        </w:rPr>
        <w:t></w:t>
      </w:r>
      <w:r>
        <w:t>誠實信用原則</w:t>
      </w:r>
    </w:p>
    <w:p w:rsidR="00D024A0" w:rsidRPr="000C0A29" w:rsidRDefault="00D024A0" w:rsidP="003C1F71">
      <w:pPr>
        <w:pStyle w:val="a1"/>
        <w:spacing w:line="400" w:lineRule="exact"/>
        <w:ind w:right="17"/>
        <w:rPr>
          <w:spacing w:val="-2"/>
        </w:rPr>
      </w:pPr>
      <w:r w:rsidRPr="000C0A29">
        <w:rPr>
          <w:spacing w:val="-2"/>
        </w:rPr>
        <w:t>依司法院大法官解釋意旨，依憲法規定締結之「條約」，其法律效力為何？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</w:t>
      </w:r>
      <w:r>
        <w:t>條約在政治上應受尊重，但並無法律上的拘束力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</w:t>
      </w:r>
      <w:r>
        <w:t>條約是國際法，效力高於憲法及所有國內法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</w:t>
      </w:r>
      <w:r>
        <w:t>條約之效力相當於憲法條文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</w:t>
      </w:r>
      <w:r>
        <w:t>條約之效力位階同於法律</w:t>
      </w:r>
    </w:p>
    <w:p w:rsidR="00D024A0" w:rsidRDefault="00D024A0" w:rsidP="003C1F71">
      <w:pPr>
        <w:pStyle w:val="a1"/>
        <w:spacing w:line="400" w:lineRule="exact"/>
        <w:ind w:right="17"/>
      </w:pPr>
      <w:r>
        <w:t>憲法第</w:t>
      </w:r>
      <w:r>
        <w:t>160</w:t>
      </w:r>
      <w:r>
        <w:t>條第</w:t>
      </w:r>
      <w:r>
        <w:t>1</w:t>
      </w:r>
      <w:r>
        <w:t>項規定：「</w:t>
      </w:r>
      <w:r>
        <w:t>6</w:t>
      </w:r>
      <w:r>
        <w:t>歲至</w:t>
      </w:r>
      <w:r>
        <w:t>12</w:t>
      </w:r>
      <w:r>
        <w:t>歲之學齡兒童，一律受基本教育</w:t>
      </w:r>
      <w:r w:rsidR="000C0A29">
        <w:rPr>
          <w:rFonts w:hint="eastAsia"/>
        </w:rPr>
        <w:t>……</w:t>
      </w:r>
      <w:r>
        <w:t>」，強迫入學條例規定</w:t>
      </w:r>
      <w:r>
        <w:t>6</w:t>
      </w:r>
      <w:r>
        <w:t>至</w:t>
      </w:r>
      <w:r>
        <w:t>15</w:t>
      </w:r>
      <w:r>
        <w:t>歲國民應接受國民義務教育，並強迫入學，是否合憲？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</w:t>
      </w:r>
      <w:r>
        <w:t>合憲，因已有法律明文規定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</w:t>
      </w:r>
      <w:r>
        <w:t>違憲，因其侵犯</w:t>
      </w:r>
      <w:r>
        <w:t>13</w:t>
      </w:r>
      <w:r>
        <w:t>至</w:t>
      </w:r>
      <w:r>
        <w:t>15</w:t>
      </w:r>
      <w:r>
        <w:t>歲國民之不上學自由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</w:t>
      </w:r>
      <w:r>
        <w:t>合憲，憲法第</w:t>
      </w:r>
      <w:r>
        <w:t>21</w:t>
      </w:r>
      <w:r>
        <w:t>條明定人民有受國民教育之義務，且限制人民權利之措施若符合憲法第</w:t>
      </w:r>
      <w:r>
        <w:t>23</w:t>
      </w:r>
      <w:r>
        <w:t>條之要件，仍屬合憲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</w:t>
      </w:r>
      <w:r>
        <w:t>違憲，憲法僅容許</w:t>
      </w:r>
      <w:r>
        <w:t>6</w:t>
      </w:r>
      <w:r>
        <w:t>年義務教育</w:t>
      </w:r>
    </w:p>
    <w:p w:rsidR="00D024A0" w:rsidRPr="000C0A29" w:rsidRDefault="00D024A0" w:rsidP="003C1F71">
      <w:pPr>
        <w:pStyle w:val="a1"/>
        <w:spacing w:line="400" w:lineRule="exact"/>
        <w:ind w:right="17"/>
        <w:rPr>
          <w:spacing w:val="-4"/>
        </w:rPr>
      </w:pPr>
      <w:r w:rsidRPr="000C0A29">
        <w:rPr>
          <w:spacing w:val="-4"/>
        </w:rPr>
        <w:t>依司法院大法官解釋，有關宗教信仰自由之內涵，下列何者應受絕對保障？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</w:t>
      </w:r>
      <w:r>
        <w:t>內在信仰之自由</w:t>
      </w:r>
      <w:r w:rsidR="000C0A29">
        <w:tab/>
      </w:r>
      <w:r>
        <w:rPr>
          <w:rFonts w:hint="eastAsia"/>
        </w:rPr>
        <w:t></w:t>
      </w:r>
      <w:r>
        <w:t>宗教行為之自由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</w:t>
      </w:r>
      <w:r>
        <w:t>宗教結社之自由</w:t>
      </w:r>
      <w:r w:rsidR="000C0A29">
        <w:tab/>
      </w:r>
      <w:r>
        <w:rPr>
          <w:rFonts w:hint="eastAsia"/>
        </w:rPr>
        <w:t></w:t>
      </w:r>
      <w:r>
        <w:t>創立新宗教或教派之自由</w:t>
      </w:r>
    </w:p>
    <w:p w:rsidR="00D024A0" w:rsidRDefault="00D024A0" w:rsidP="003C1F71">
      <w:pPr>
        <w:pStyle w:val="a1"/>
        <w:spacing w:line="400" w:lineRule="exact"/>
        <w:ind w:right="17"/>
      </w:pPr>
      <w:r>
        <w:t>關於集會結社自由，下列敘述何者錯誤？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</w:t>
      </w:r>
      <w:r>
        <w:t>憲法第</w:t>
      </w:r>
      <w:r>
        <w:t>14</w:t>
      </w:r>
      <w:r>
        <w:t>條規定人民有集會之自由，此與憲法第</w:t>
      </w:r>
      <w:r>
        <w:t>11</w:t>
      </w:r>
      <w:r>
        <w:t>條規定之言論、講學、著作及出版之自由，同屬表現自由之範疇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</w:t>
      </w:r>
      <w:r>
        <w:t>集會遊行法之立法目的，在於對人民集會遊行之內容從事充分事前審查，以確保社會秩序之安定</w:t>
      </w:r>
    </w:p>
    <w:p w:rsidR="00D024A0" w:rsidRPr="000C0A29" w:rsidRDefault="00D024A0" w:rsidP="003C1F71">
      <w:pPr>
        <w:pStyle w:val="aa"/>
        <w:spacing w:line="400" w:lineRule="exact"/>
        <w:rPr>
          <w:spacing w:val="-4"/>
        </w:rPr>
      </w:pPr>
      <w:r>
        <w:rPr>
          <w:rFonts w:hint="eastAsia"/>
        </w:rPr>
        <w:t></w:t>
      </w:r>
      <w:r w:rsidRPr="000C0A29">
        <w:rPr>
          <w:spacing w:val="-4"/>
        </w:rPr>
        <w:t>緊急性集會、遊行須申請許可之規定，對人民集會自由構成不必要之限制</w:t>
      </w:r>
    </w:p>
    <w:p w:rsidR="00D024A0" w:rsidRDefault="00D024A0" w:rsidP="003C1F71">
      <w:pPr>
        <w:pStyle w:val="aa"/>
        <w:spacing w:line="400" w:lineRule="exact"/>
      </w:pPr>
      <w:r>
        <w:rPr>
          <w:rFonts w:hint="eastAsia"/>
        </w:rPr>
        <w:t></w:t>
      </w:r>
      <w:r>
        <w:t>集會遊行法對於不遵從解散及制止命令之首謀者科以刑責，為立法自由形成範圍，與憲法尚無牴觸</w:t>
      </w:r>
    </w:p>
    <w:p w:rsidR="00D024A0" w:rsidRDefault="00D024A0" w:rsidP="00A969E0">
      <w:pPr>
        <w:pStyle w:val="a1"/>
        <w:spacing w:line="390" w:lineRule="exact"/>
        <w:ind w:right="17"/>
      </w:pPr>
      <w:r>
        <w:lastRenderedPageBreak/>
        <w:t>依司法院釋字第</w:t>
      </w:r>
      <w:r>
        <w:t>721</w:t>
      </w:r>
      <w:r>
        <w:t>號解釋，下列敘述何者錯誤？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</w:t>
      </w:r>
      <w:r>
        <w:t>單一選區兩票制，反映我國人民對民主政治之選擇，兼顧選區代表性與政黨多元性，並不牴觸民主共和國與國民主權原則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</w:t>
      </w:r>
      <w:r>
        <w:t>百分之五之政黨門檻規定，目的在避免小黨林立、政黨體系零碎化、影響國會議事運作效率及妨礙行政立法互動關係順暢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</w:t>
      </w:r>
      <w:r>
        <w:t>為落實民意政治與責任政治之民主基本原則，選舉乃不可或缺之手段，因此選舉方法不得變動選舉權、平等權之核心內涵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</w:t>
      </w:r>
      <w:r>
        <w:t>立法委員每縣市至少</w:t>
      </w:r>
      <w:r>
        <w:t>1</w:t>
      </w:r>
      <w:r>
        <w:t>人之規定，使人口較少與較多之縣市間，票票不等值，違憲</w:t>
      </w:r>
    </w:p>
    <w:p w:rsidR="00D024A0" w:rsidRDefault="00D024A0" w:rsidP="00A969E0">
      <w:pPr>
        <w:pStyle w:val="a1"/>
        <w:spacing w:line="390" w:lineRule="exact"/>
        <w:ind w:right="17"/>
      </w:pPr>
      <w:r>
        <w:t>依司法院大法官解釋，下列何者因違反比例原則而侵害人民服公職之憲法權利？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</w:t>
      </w:r>
      <w:r>
        <w:t>因過失違反刑法而禁止報考志願役預備軍官預備士官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</w:t>
      </w:r>
      <w:r>
        <w:t>因具有雙重國籍而解任公立醫院醫師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</w:t>
      </w:r>
      <w:r>
        <w:t>因事業性質改變，基於從業人員意願，留任民營化後之事業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</w:t>
      </w:r>
      <w:r>
        <w:t>限制原設籍中國大陸地區之人民，需在臺灣地區設有戶籍滿</w:t>
      </w:r>
      <w:r>
        <w:t>10</w:t>
      </w:r>
      <w:r>
        <w:t>年後始得擔任公務人員</w:t>
      </w:r>
    </w:p>
    <w:p w:rsidR="00D024A0" w:rsidRPr="00A969E0" w:rsidRDefault="00D024A0" w:rsidP="00A969E0">
      <w:pPr>
        <w:pStyle w:val="a1"/>
        <w:spacing w:line="390" w:lineRule="exact"/>
        <w:ind w:right="17"/>
        <w:rPr>
          <w:spacing w:val="4"/>
        </w:rPr>
      </w:pPr>
      <w:r w:rsidRPr="00A969E0">
        <w:rPr>
          <w:spacing w:val="4"/>
        </w:rPr>
        <w:t>憲法第</w:t>
      </w:r>
      <w:r w:rsidRPr="00A969E0">
        <w:rPr>
          <w:spacing w:val="4"/>
        </w:rPr>
        <w:t>159</w:t>
      </w:r>
      <w:r w:rsidRPr="00A969E0">
        <w:rPr>
          <w:spacing w:val="4"/>
        </w:rPr>
        <w:t>條規定</w:t>
      </w:r>
      <w:r w:rsidR="00A969E0" w:rsidRPr="00A969E0">
        <w:rPr>
          <w:rFonts w:hint="eastAsia"/>
          <w:spacing w:val="4"/>
        </w:rPr>
        <w:t>：</w:t>
      </w:r>
      <w:r w:rsidR="000C0A29" w:rsidRPr="00A969E0">
        <w:rPr>
          <w:rFonts w:hint="eastAsia"/>
          <w:spacing w:val="4"/>
        </w:rPr>
        <w:t>「</w:t>
      </w:r>
      <w:r w:rsidRPr="00A969E0">
        <w:rPr>
          <w:spacing w:val="4"/>
        </w:rPr>
        <w:t>國民受教育之機會，一律平等</w:t>
      </w:r>
      <w:r w:rsidR="000C0A29" w:rsidRPr="00A969E0">
        <w:rPr>
          <w:rFonts w:hint="eastAsia"/>
          <w:spacing w:val="4"/>
        </w:rPr>
        <w:t>」</w:t>
      </w:r>
      <w:r w:rsidRPr="00A969E0">
        <w:rPr>
          <w:spacing w:val="4"/>
        </w:rPr>
        <w:t>。下列敘述何者錯誤？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</w:t>
      </w:r>
      <w:r>
        <w:t>不分原住民或新住民之子女，應一律有接受基本教育之機會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</w:t>
      </w:r>
      <w:r>
        <w:t>高等教育階段，錄取學生若有性別之限制，即有違憲之虞</w:t>
      </w:r>
    </w:p>
    <w:p w:rsidR="00D024A0" w:rsidRDefault="00D024A0" w:rsidP="00C5586E">
      <w:pPr>
        <w:pStyle w:val="aa"/>
        <w:spacing w:line="390" w:lineRule="exact"/>
      </w:pPr>
      <w:r>
        <w:rPr>
          <w:rFonts w:hint="eastAsia"/>
        </w:rPr>
        <w:t></w:t>
      </w:r>
      <w:r>
        <w:t>教育機會平等並不排除對於成績優秀學生給</w:t>
      </w:r>
      <w:r w:rsidR="00C5586E">
        <w:rPr>
          <w:rFonts w:hint="eastAsia"/>
        </w:rPr>
        <w:t>與</w:t>
      </w:r>
      <w:r>
        <w:t>獎學金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</w:t>
      </w:r>
      <w:r>
        <w:t>高等教育不得限制學生錄取名額</w:t>
      </w:r>
    </w:p>
    <w:p w:rsidR="00D024A0" w:rsidRDefault="00D024A0" w:rsidP="00A969E0">
      <w:pPr>
        <w:pStyle w:val="a1"/>
        <w:spacing w:line="390" w:lineRule="exact"/>
        <w:ind w:right="17"/>
      </w:pPr>
      <w:r>
        <w:t>我國原住民身分法所定之原住民，僅包含山地原住民及平地原住民，未包括既存於臺灣之所有臺灣南島語系民族，可能構成下列何種權利之侵害？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</w:t>
      </w:r>
      <w:r>
        <w:t>個人自決權</w:t>
      </w:r>
      <w:r w:rsidR="000C0A29">
        <w:tab/>
      </w:r>
      <w:r w:rsidR="000C0A29">
        <w:tab/>
      </w:r>
      <w:r>
        <w:rPr>
          <w:rFonts w:hint="eastAsia"/>
        </w:rPr>
        <w:t></w:t>
      </w:r>
      <w:r w:rsidR="00E23F3B">
        <w:t>原住民族</w:t>
      </w:r>
      <w:r>
        <w:t>身分認同權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</w:t>
      </w:r>
      <w:r>
        <w:t>平等權</w:t>
      </w:r>
      <w:r w:rsidR="000C0A29">
        <w:tab/>
      </w:r>
      <w:r w:rsidR="000C0A29">
        <w:tab/>
      </w:r>
      <w:r>
        <w:rPr>
          <w:rFonts w:hint="eastAsia"/>
        </w:rPr>
        <w:t></w:t>
      </w:r>
      <w:r>
        <w:t>原住民族自治權</w:t>
      </w:r>
    </w:p>
    <w:p w:rsidR="00D024A0" w:rsidRDefault="00D024A0" w:rsidP="00A969E0">
      <w:pPr>
        <w:pStyle w:val="a1"/>
        <w:spacing w:line="390" w:lineRule="exact"/>
        <w:ind w:right="17"/>
      </w:pPr>
      <w:r>
        <w:t>關於法律明確性，下列敘述何者正確？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</w:t>
      </w:r>
      <w:r>
        <w:t>法律文義應該具體詳盡而無解釋的空間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</w:t>
      </w:r>
      <w:r>
        <w:t>由立法目的與法體系整體關聯性觀點觀察，法律文義非難以理解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</w:t>
      </w:r>
      <w:r>
        <w:t>最終可經由行政機關審查認定及判斷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</w:t>
      </w:r>
      <w:r>
        <w:t>不以一般受規範者均得預見為必要</w:t>
      </w:r>
    </w:p>
    <w:p w:rsidR="00D024A0" w:rsidRDefault="00D024A0" w:rsidP="00A969E0">
      <w:pPr>
        <w:pStyle w:val="a1"/>
        <w:spacing w:line="390" w:lineRule="exact"/>
        <w:ind w:right="17"/>
      </w:pPr>
      <w:r>
        <w:t>有關總統解散立法院之敘述，下列</w:t>
      </w:r>
      <w:r w:rsidR="00C5586E">
        <w:t>敘述</w:t>
      </w:r>
      <w:r>
        <w:t>何者錯誤？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</w:t>
      </w:r>
      <w:r>
        <w:t>總統宣告解散立法院前，須諮詢立法院院長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</w:t>
      </w:r>
      <w:r>
        <w:t>總統於戒嚴期間，不得解散立法院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</w:t>
      </w:r>
      <w:r>
        <w:t>總統發布解散立法院之命令，須行政院院長之副署</w:t>
      </w:r>
    </w:p>
    <w:p w:rsidR="00D024A0" w:rsidRDefault="00D024A0" w:rsidP="00A969E0">
      <w:pPr>
        <w:pStyle w:val="aa"/>
        <w:spacing w:line="390" w:lineRule="exact"/>
      </w:pPr>
      <w:r>
        <w:rPr>
          <w:rFonts w:hint="eastAsia"/>
        </w:rPr>
        <w:t></w:t>
      </w:r>
      <w:r>
        <w:t>總統於緊急命令生效期間，不得解散</w:t>
      </w:r>
      <w:bookmarkStart w:id="0" w:name="_GoBack"/>
      <w:bookmarkEnd w:id="0"/>
      <w:r>
        <w:t>立法院</w:t>
      </w:r>
    </w:p>
    <w:p w:rsidR="00D024A0" w:rsidRDefault="00D024A0" w:rsidP="003C1F71">
      <w:pPr>
        <w:pStyle w:val="a1"/>
        <w:spacing w:line="420" w:lineRule="exact"/>
        <w:ind w:right="17"/>
      </w:pPr>
      <w:r>
        <w:lastRenderedPageBreak/>
        <w:t>有關考試院得否向立法院提出法律案，下列敘述何者正確？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</w:t>
      </w:r>
      <w:r>
        <w:t>憲法明文規定，考試院在所掌事項範圍內，得向立法院提出法律案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</w:t>
      </w:r>
      <w:r>
        <w:t>憲法雖未明文規定考試院得向立法院提出法律案，但司法院大法官仍解釋考試院具有法律案之提案權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</w:t>
      </w:r>
      <w:r>
        <w:t>考試院並非立法機關，故憲法並未規定考試院具有法律案之提案權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</w:t>
      </w:r>
      <w:r>
        <w:t>考試院雖不具法律案之提案權，但對於所掌事項，仍得促請行政院代為向立法院提出法律案</w:t>
      </w:r>
    </w:p>
    <w:p w:rsidR="00D024A0" w:rsidRDefault="00D024A0" w:rsidP="003C1F71">
      <w:pPr>
        <w:pStyle w:val="a1"/>
        <w:spacing w:line="420" w:lineRule="exact"/>
        <w:ind w:right="17"/>
      </w:pPr>
      <w:r>
        <w:t>依憲法增修條文規定，監察院正、副院長如何產生？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</w:t>
      </w:r>
      <w:r>
        <w:t>監察委員互選之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</w:t>
      </w:r>
      <w:r>
        <w:t>總統提名，經立法院同意任命之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</w:t>
      </w:r>
      <w:r>
        <w:t>總統提名，經監察委員同意之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</w:t>
      </w:r>
      <w:r>
        <w:t>行政院院長提請總統任命</w:t>
      </w:r>
    </w:p>
    <w:p w:rsidR="00D024A0" w:rsidRDefault="00D024A0" w:rsidP="003C1F71">
      <w:pPr>
        <w:pStyle w:val="a1"/>
        <w:spacing w:line="420" w:lineRule="exact"/>
        <w:ind w:right="17"/>
      </w:pPr>
      <w:r>
        <w:t>關於司法院職權，下列敘述何者錯誤？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</w:t>
      </w:r>
      <w:r>
        <w:t>司法權並無中央與地方的區分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</w:t>
      </w:r>
      <w:r>
        <w:t>違憲審查權為司法院的職權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</w:t>
      </w:r>
      <w:r>
        <w:t>檢察官隸屬於司法院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</w:t>
      </w:r>
      <w:r>
        <w:t>公務員的懲戒隸屬於司法院</w:t>
      </w:r>
    </w:p>
    <w:p w:rsidR="00D024A0" w:rsidRDefault="00D024A0" w:rsidP="003C1F71">
      <w:pPr>
        <w:pStyle w:val="a1"/>
        <w:spacing w:line="420" w:lineRule="exact"/>
        <w:ind w:right="17"/>
      </w:pPr>
      <w:r>
        <w:t>依相關憲法法庭判決，關於地方自治團體就自治事項之立法權，下列敘述何者正確？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</w:t>
      </w:r>
      <w:r w:rsidRPr="000C0A29">
        <w:rPr>
          <w:spacing w:val="-4"/>
        </w:rPr>
        <w:t>地方自治團體就自治事項之立法權，受憲法保障，而不受中央法律之拘束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</w:t>
      </w:r>
      <w:r>
        <w:t>地方自治立法權之範圍不以位於各該地方轄區內之人、事、物等為其規範對象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</w:t>
      </w:r>
      <w:r>
        <w:t>中央法律宜留給地方就其自治事項有一定之立法或執行空間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</w:t>
      </w:r>
      <w:r>
        <w:t>判斷地方立法機關是否逾越因地制宜行使自治立法權之範圍，以其條文規定之文義認定已足</w:t>
      </w:r>
    </w:p>
    <w:p w:rsidR="00D024A0" w:rsidRDefault="00D024A0" w:rsidP="003C1F71">
      <w:pPr>
        <w:pStyle w:val="a1"/>
        <w:spacing w:line="420" w:lineRule="exact"/>
        <w:ind w:right="17"/>
      </w:pPr>
      <w:r>
        <w:t>憲法中人民的基本權利，其作用方式屬於下列何者？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</w:t>
      </w:r>
      <w:r>
        <w:t>支配權</w:t>
      </w:r>
      <w:r w:rsidR="00F61FB6">
        <w:tab/>
      </w:r>
      <w:r>
        <w:rPr>
          <w:rFonts w:hint="eastAsia"/>
        </w:rPr>
        <w:t></w:t>
      </w:r>
      <w:r>
        <w:t>防禦權</w:t>
      </w:r>
      <w:r w:rsidR="00F61FB6">
        <w:tab/>
      </w:r>
      <w:r>
        <w:rPr>
          <w:rFonts w:hint="eastAsia"/>
        </w:rPr>
        <w:t></w:t>
      </w:r>
      <w:r>
        <w:t>形成權</w:t>
      </w:r>
      <w:r w:rsidR="00F61FB6">
        <w:tab/>
      </w:r>
      <w:r>
        <w:rPr>
          <w:rFonts w:hint="eastAsia"/>
        </w:rPr>
        <w:t></w:t>
      </w:r>
      <w:r>
        <w:t>抗辯權</w:t>
      </w:r>
    </w:p>
    <w:p w:rsidR="00D024A0" w:rsidRDefault="00D024A0" w:rsidP="00AF6553">
      <w:pPr>
        <w:pStyle w:val="a1"/>
        <w:spacing w:line="420" w:lineRule="exact"/>
        <w:ind w:right="17"/>
      </w:pPr>
      <w:r>
        <w:t>隨社會經濟發展，我國民法物權編在近</w:t>
      </w:r>
      <w:r w:rsidR="00AF6553">
        <w:rPr>
          <w:rFonts w:hint="eastAsia"/>
        </w:rPr>
        <w:t>2</w:t>
      </w:r>
      <w:r w:rsidR="00AF6553">
        <w:t>0</w:t>
      </w:r>
      <w:r>
        <w:t>年歷經多次修正，下列敘述何者正確？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</w:t>
      </w:r>
      <w:r>
        <w:t>修改物權法定主義之規定，承認可依據習慣創設物權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</w:t>
      </w:r>
      <w:r>
        <w:t>為鼓勵青年返鄉從事農業，故增設永佃權等物權規定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</w:t>
      </w:r>
      <w:r>
        <w:t>為避免炒作土地，取消最高限額抵押權等抵押權規定</w:t>
      </w:r>
    </w:p>
    <w:p w:rsidR="00D024A0" w:rsidRDefault="00D024A0" w:rsidP="003C1F71">
      <w:pPr>
        <w:pStyle w:val="aa"/>
        <w:spacing w:line="420" w:lineRule="exact"/>
      </w:pPr>
      <w:r>
        <w:rPr>
          <w:rFonts w:hint="eastAsia"/>
        </w:rPr>
        <w:t></w:t>
      </w:r>
      <w:r>
        <w:t>基於典權在現實上已不復存在，故廢除典權相關規定</w:t>
      </w:r>
    </w:p>
    <w:p w:rsidR="00D024A0" w:rsidRDefault="00D024A0" w:rsidP="003C1F71">
      <w:pPr>
        <w:pStyle w:val="a1"/>
        <w:spacing w:line="460" w:lineRule="exact"/>
        <w:ind w:right="17"/>
      </w:pPr>
      <w:r>
        <w:lastRenderedPageBreak/>
        <w:t>行政院對於下列立法院所議決之議案，何者不得移請立法院覆議？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</w:t>
      </w:r>
      <w:r>
        <w:t>法律案</w:t>
      </w:r>
      <w:r w:rsidR="00F61FB6">
        <w:tab/>
      </w:r>
      <w:r>
        <w:rPr>
          <w:rFonts w:hint="eastAsia"/>
        </w:rPr>
        <w:t></w:t>
      </w:r>
      <w:r>
        <w:t>預算案</w:t>
      </w:r>
      <w:r w:rsidR="00F61FB6">
        <w:tab/>
      </w:r>
      <w:r>
        <w:rPr>
          <w:rFonts w:hint="eastAsia"/>
        </w:rPr>
        <w:t></w:t>
      </w:r>
      <w:r>
        <w:t>戒嚴案</w:t>
      </w:r>
      <w:r w:rsidR="00F61FB6">
        <w:tab/>
      </w:r>
      <w:r>
        <w:rPr>
          <w:rFonts w:hint="eastAsia"/>
        </w:rPr>
        <w:t></w:t>
      </w:r>
      <w:r>
        <w:t>條約案</w:t>
      </w:r>
    </w:p>
    <w:p w:rsidR="00D024A0" w:rsidRDefault="00D024A0" w:rsidP="003C1F71">
      <w:pPr>
        <w:pStyle w:val="a1"/>
        <w:spacing w:line="460" w:lineRule="exact"/>
        <w:ind w:right="17"/>
      </w:pPr>
      <w:r>
        <w:t>依司法院釋字第</w:t>
      </w:r>
      <w:r>
        <w:t>499</w:t>
      </w:r>
      <w:r>
        <w:t>號解釋，下列何者非屬修憲界限？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</w:t>
      </w:r>
      <w:r>
        <w:t>民主共和國原則</w:t>
      </w:r>
      <w:r w:rsidR="00F61FB6">
        <w:tab/>
      </w:r>
      <w:r>
        <w:rPr>
          <w:rFonts w:hint="eastAsia"/>
        </w:rPr>
        <w:t></w:t>
      </w:r>
      <w:r>
        <w:t>國民主權原則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</w:t>
      </w:r>
      <w:r>
        <w:t>社會福利國原則</w:t>
      </w:r>
      <w:r w:rsidR="00F61FB6">
        <w:tab/>
      </w:r>
      <w:r>
        <w:rPr>
          <w:rFonts w:hint="eastAsia"/>
        </w:rPr>
        <w:t></w:t>
      </w:r>
      <w:r>
        <w:t>權力分立與制衡原則</w:t>
      </w:r>
    </w:p>
    <w:p w:rsidR="00D024A0" w:rsidRDefault="00D024A0" w:rsidP="003C1F71">
      <w:pPr>
        <w:pStyle w:val="a1"/>
        <w:spacing w:line="460" w:lineRule="exact"/>
        <w:ind w:right="17"/>
      </w:pPr>
      <w:r>
        <w:t>依司法院大法官解釋，下列何者不屬於憲法第</w:t>
      </w:r>
      <w:r w:rsidR="00F61FB6">
        <w:t>22</w:t>
      </w:r>
      <w:r>
        <w:t>條保障之基本權利？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</w:t>
      </w:r>
      <w:r>
        <w:t>資訊自主權</w:t>
      </w:r>
      <w:r w:rsidR="00F61FB6">
        <w:tab/>
      </w:r>
      <w:r>
        <w:rPr>
          <w:rFonts w:hint="eastAsia"/>
        </w:rPr>
        <w:t></w:t>
      </w:r>
      <w:r>
        <w:t>行動自由</w:t>
      </w:r>
      <w:r w:rsidR="00F61FB6">
        <w:tab/>
      </w:r>
      <w:r>
        <w:rPr>
          <w:rFonts w:hint="eastAsia"/>
        </w:rPr>
        <w:t></w:t>
      </w:r>
      <w:r>
        <w:t>婚姻自由</w:t>
      </w:r>
      <w:r w:rsidR="00F61FB6">
        <w:tab/>
      </w:r>
      <w:r>
        <w:rPr>
          <w:rFonts w:hint="eastAsia"/>
        </w:rPr>
        <w:t></w:t>
      </w:r>
      <w:r>
        <w:t>職業自由</w:t>
      </w:r>
    </w:p>
    <w:p w:rsidR="00D024A0" w:rsidRDefault="00D024A0" w:rsidP="00AF6553">
      <w:pPr>
        <w:pStyle w:val="a1"/>
        <w:spacing w:line="460" w:lineRule="exact"/>
        <w:ind w:right="17"/>
      </w:pPr>
      <w:r w:rsidRPr="00F61FB6">
        <w:rPr>
          <w:spacing w:val="-4"/>
        </w:rPr>
        <w:t>甲受乙</w:t>
      </w:r>
      <w:r w:rsidR="00197143">
        <w:rPr>
          <w:rFonts w:hint="eastAsia"/>
          <w:spacing w:val="-4"/>
        </w:rPr>
        <w:t>僱</w:t>
      </w:r>
      <w:r w:rsidRPr="00F61FB6">
        <w:rPr>
          <w:spacing w:val="-4"/>
        </w:rPr>
        <w:t>用為售貨員，在僱傭契約書中加註，乙授與甲銷售貨物之代理權。</w:t>
      </w:r>
      <w:r>
        <w:t>將滿</w:t>
      </w:r>
      <w:r w:rsidR="00AF6553">
        <w:rPr>
          <w:rFonts w:hint="eastAsia"/>
        </w:rPr>
        <w:t>1</w:t>
      </w:r>
      <w:r>
        <w:t>年時，甲向乙表示做到月底後就離職。下列敘述何者錯誤？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</w:t>
      </w:r>
      <w:r>
        <w:t>乙授與甲銷售貨物之代理權，是一個契約行為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</w:t>
      </w:r>
      <w:r>
        <w:t>甲向乙表示做到月底後就離職，是一個單獨行為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</w:t>
      </w:r>
      <w:r>
        <w:t>甲、乙間的僱傭契約屬於雙務契約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</w:t>
      </w:r>
      <w:r>
        <w:t>甲的代理權因僱傭契約之終止而消滅</w:t>
      </w:r>
    </w:p>
    <w:p w:rsidR="00D024A0" w:rsidRDefault="00D024A0" w:rsidP="00AF6553">
      <w:pPr>
        <w:pStyle w:val="a1"/>
        <w:spacing w:line="460" w:lineRule="exact"/>
        <w:ind w:right="17"/>
      </w:pPr>
      <w:r>
        <w:t>甲已離婚並受監護宣告，其死亡時，有子女乙、丙</w:t>
      </w:r>
      <w:r w:rsidR="00AF6553">
        <w:rPr>
          <w:rFonts w:hint="eastAsia"/>
        </w:rPr>
        <w:t>2</w:t>
      </w:r>
      <w:r>
        <w:t>人。甲死亡前</w:t>
      </w:r>
      <w:r w:rsidR="00AF6553">
        <w:rPr>
          <w:rFonts w:hint="eastAsia"/>
        </w:rPr>
        <w:t>2</w:t>
      </w:r>
      <w:r>
        <w:t>個月所寫並簽名的自書遺囑中，將其遺產全部分配給丙，而未分配任何遺產給乙。下列敘述何者正確？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</w:t>
      </w:r>
      <w:r>
        <w:t>乙不得繼承甲的遺產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</w:t>
      </w:r>
      <w:r>
        <w:t>乙僅得依特留分規定繼承甲全部遺產的四分之一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</w:t>
      </w:r>
      <w:r>
        <w:t>乙得繼承甲全部遺產的一半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</w:t>
      </w:r>
      <w:r>
        <w:t>乙僅得依特留分規定繼承甲全部遺產的六分之一</w:t>
      </w:r>
    </w:p>
    <w:p w:rsidR="00D024A0" w:rsidRDefault="00D024A0" w:rsidP="003C1F71">
      <w:pPr>
        <w:pStyle w:val="a1"/>
        <w:spacing w:line="460" w:lineRule="exact"/>
        <w:ind w:right="17"/>
      </w:pPr>
      <w:r>
        <w:t>甲對乙有新臺幣（以下同）</w:t>
      </w:r>
      <w:r>
        <w:t>1,200</w:t>
      </w:r>
      <w:r>
        <w:t>萬元的借款債權，乙提供</w:t>
      </w:r>
      <w:r>
        <w:t>A</w:t>
      </w:r>
      <w:r>
        <w:t>地設定</w:t>
      </w:r>
      <w:r>
        <w:t>1,200</w:t>
      </w:r>
      <w:r>
        <w:t>萬元的抵押權作為擔保。該借款債權之請求權已於</w:t>
      </w:r>
      <w:r>
        <w:t>110</w:t>
      </w:r>
      <w:r>
        <w:t>年</w:t>
      </w:r>
      <w:r>
        <w:t>5</w:t>
      </w:r>
      <w:r>
        <w:t>月</w:t>
      </w:r>
      <w:r>
        <w:t>5</w:t>
      </w:r>
      <w:r>
        <w:t>日罹於消滅時效。下列敘述何者正確？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</w:t>
      </w:r>
      <w:r>
        <w:t>該借款債權因罹於消滅時效而消滅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</w:t>
      </w:r>
      <w:r>
        <w:t>該抵押權已隨同擔保債權罹於時效而消滅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</w:t>
      </w:r>
      <w:r>
        <w:t>只要抵押權登記未塗銷，甲得隨時實行該抵押權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</w:t>
      </w:r>
      <w:r>
        <w:t>甲得在</w:t>
      </w:r>
      <w:r>
        <w:t>115</w:t>
      </w:r>
      <w:r>
        <w:t>年</w:t>
      </w:r>
      <w:r>
        <w:t>5</w:t>
      </w:r>
      <w:r>
        <w:t>月</w:t>
      </w:r>
      <w:r>
        <w:t>5</w:t>
      </w:r>
      <w:r>
        <w:t>日前實行該抵押權</w:t>
      </w:r>
    </w:p>
    <w:p w:rsidR="00D024A0" w:rsidRDefault="00D024A0" w:rsidP="003C1F71">
      <w:pPr>
        <w:pStyle w:val="a1"/>
        <w:spacing w:line="460" w:lineRule="exact"/>
        <w:ind w:right="17"/>
      </w:pPr>
      <w:r>
        <w:t>下列何種法律行為須經公證始成立？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</w:t>
      </w:r>
      <w:r>
        <w:t>贈與契約之訂立</w:t>
      </w:r>
      <w:r w:rsidR="00F61FB6">
        <w:tab/>
      </w:r>
      <w:r>
        <w:rPr>
          <w:rFonts w:hint="eastAsia"/>
        </w:rPr>
        <w:t></w:t>
      </w:r>
      <w:r>
        <w:t>意定監護契約之訂立</w:t>
      </w:r>
    </w:p>
    <w:p w:rsidR="00D024A0" w:rsidRDefault="00D024A0" w:rsidP="003C1F71">
      <w:pPr>
        <w:pStyle w:val="aa"/>
        <w:spacing w:line="460" w:lineRule="exact"/>
      </w:pPr>
      <w:r>
        <w:rPr>
          <w:rFonts w:hint="eastAsia"/>
        </w:rPr>
        <w:t></w:t>
      </w:r>
      <w:r>
        <w:t>兩願離婚契約之訂立</w:t>
      </w:r>
      <w:r w:rsidR="00F61FB6">
        <w:tab/>
      </w:r>
      <w:r>
        <w:rPr>
          <w:rFonts w:hint="eastAsia"/>
        </w:rPr>
        <w:t></w:t>
      </w:r>
      <w:r>
        <w:t>夫妻財產制契約之訂立</w:t>
      </w:r>
    </w:p>
    <w:p w:rsidR="00D024A0" w:rsidRDefault="00CD47CF" w:rsidP="003C1F71">
      <w:pPr>
        <w:pStyle w:val="a1"/>
        <w:spacing w:line="440" w:lineRule="exact"/>
        <w:ind w:right="17"/>
      </w:pPr>
      <w:r>
        <w:lastRenderedPageBreak/>
        <w:t>最高法院某一刑事庭審理案件，經評議後認</w:t>
      </w:r>
      <w:r w:rsidR="00D024A0">
        <w:t>採為裁判基礎之法律見解，與先前最高法院之一致法律見解歧異，欲提案予刑事大法庭裁判，下列敘述何者錯誤？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</w:t>
      </w:r>
      <w:r>
        <w:t>該刑事庭得裁量是否提案予刑事大法庭裁判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</w:t>
      </w:r>
      <w:r>
        <w:t>作成提案裁定前，應先徵詢其他各庭之意見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</w:t>
      </w:r>
      <w:r>
        <w:t>受徵詢庭應於</w:t>
      </w:r>
      <w:r>
        <w:t>30</w:t>
      </w:r>
      <w:r>
        <w:t>日內回復意見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</w:t>
      </w:r>
      <w:r>
        <w:t>任一受徵詢庭主張維持先前裁判之法律見解時，始得為提案裁定</w:t>
      </w:r>
    </w:p>
    <w:p w:rsidR="00D024A0" w:rsidRDefault="00D024A0" w:rsidP="003C1F71">
      <w:pPr>
        <w:pStyle w:val="a1"/>
        <w:spacing w:line="440" w:lineRule="exact"/>
        <w:ind w:right="17"/>
      </w:pPr>
      <w:r>
        <w:t>有關國民參與審判制度「終局評議及判決」之進行，下列敘述何者正確？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</w:t>
      </w:r>
      <w:r>
        <w:t>有罪之認定，以包含國民法官及法官雙方意見在內達</w:t>
      </w:r>
      <w:r w:rsidR="00F61FB6">
        <w:rPr>
          <w:rFonts w:hint="eastAsia"/>
        </w:rPr>
        <w:t>三</w:t>
      </w:r>
      <w:r>
        <w:t>分之</w:t>
      </w:r>
      <w:r w:rsidR="00F61FB6">
        <w:rPr>
          <w:rFonts w:hint="eastAsia"/>
        </w:rPr>
        <w:t>二</w:t>
      </w:r>
      <w:r>
        <w:t>以上之同意決定之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</w:t>
      </w:r>
      <w:r>
        <w:t>終局評議之討論事項為事實認定、法律適用，不包括科刑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</w:t>
      </w:r>
      <w:r>
        <w:t>旁聽之備位國民法官得參與討論及陳述意見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</w:t>
      </w:r>
      <w:r>
        <w:t>評議時，應先由法官再由國民法官就事實之認定、法律之適用及科刑個別陳述意見</w:t>
      </w:r>
    </w:p>
    <w:p w:rsidR="00D024A0" w:rsidRDefault="00D024A0" w:rsidP="003C1F71">
      <w:pPr>
        <w:pStyle w:val="a1"/>
        <w:spacing w:line="440" w:lineRule="exact"/>
        <w:ind w:right="17"/>
      </w:pPr>
      <w:r>
        <w:t>依消費者保護法規定，輸入商品或服務之企業經營者應依下列何者標準，負損害賠償責任？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</w:t>
      </w:r>
      <w:r>
        <w:t>無過失</w:t>
      </w:r>
      <w:r w:rsidR="00F61FB6">
        <w:tab/>
      </w:r>
      <w:r>
        <w:rPr>
          <w:rFonts w:hint="eastAsia"/>
        </w:rPr>
        <w:t></w:t>
      </w:r>
      <w:r>
        <w:t>輕過失</w:t>
      </w:r>
      <w:r w:rsidR="00F61FB6">
        <w:tab/>
      </w:r>
      <w:r>
        <w:rPr>
          <w:rFonts w:hint="eastAsia"/>
        </w:rPr>
        <w:t></w:t>
      </w:r>
      <w:r>
        <w:t>重大過失</w:t>
      </w:r>
      <w:r w:rsidR="00F61FB6">
        <w:tab/>
      </w:r>
      <w:r>
        <w:rPr>
          <w:rFonts w:hint="eastAsia"/>
        </w:rPr>
        <w:t></w:t>
      </w:r>
      <w:r>
        <w:t>推定過失</w:t>
      </w:r>
    </w:p>
    <w:p w:rsidR="00D024A0" w:rsidRPr="00F61FB6" w:rsidRDefault="00D024A0" w:rsidP="003C1F71">
      <w:pPr>
        <w:pStyle w:val="a1"/>
        <w:spacing w:line="440" w:lineRule="exact"/>
        <w:ind w:right="17"/>
        <w:rPr>
          <w:spacing w:val="4"/>
        </w:rPr>
      </w:pPr>
      <w:r w:rsidRPr="00F61FB6">
        <w:rPr>
          <w:spacing w:val="4"/>
        </w:rPr>
        <w:t>甲在</w:t>
      </w:r>
      <w:r w:rsidRPr="00F61FB6">
        <w:rPr>
          <w:spacing w:val="4"/>
        </w:rPr>
        <w:t>111</w:t>
      </w:r>
      <w:r w:rsidRPr="00F61FB6">
        <w:rPr>
          <w:spacing w:val="4"/>
        </w:rPr>
        <w:t>年</w:t>
      </w:r>
      <w:r w:rsidRPr="00F61FB6">
        <w:rPr>
          <w:spacing w:val="4"/>
        </w:rPr>
        <w:t>3</w:t>
      </w:r>
      <w:r w:rsidRPr="00F61FB6">
        <w:rPr>
          <w:spacing w:val="4"/>
        </w:rPr>
        <w:t>月</w:t>
      </w:r>
      <w:r w:rsidRPr="00F61FB6">
        <w:rPr>
          <w:spacing w:val="4"/>
        </w:rPr>
        <w:t>1</w:t>
      </w:r>
      <w:r w:rsidRPr="00F61FB6">
        <w:rPr>
          <w:spacing w:val="4"/>
        </w:rPr>
        <w:t>日到職、</w:t>
      </w:r>
      <w:r w:rsidRPr="00F61FB6">
        <w:rPr>
          <w:spacing w:val="4"/>
        </w:rPr>
        <w:t>112</w:t>
      </w:r>
      <w:r w:rsidRPr="00F61FB6">
        <w:rPr>
          <w:spacing w:val="4"/>
        </w:rPr>
        <w:t>年</w:t>
      </w:r>
      <w:r w:rsidRPr="00F61FB6">
        <w:rPr>
          <w:spacing w:val="4"/>
        </w:rPr>
        <w:t>5</w:t>
      </w:r>
      <w:r w:rsidRPr="00F61FB6">
        <w:rPr>
          <w:spacing w:val="4"/>
        </w:rPr>
        <w:t>月</w:t>
      </w:r>
      <w:r w:rsidRPr="00F61FB6">
        <w:rPr>
          <w:spacing w:val="4"/>
        </w:rPr>
        <w:t>1</w:t>
      </w:r>
      <w:r w:rsidRPr="00F61FB6">
        <w:rPr>
          <w:spacing w:val="4"/>
        </w:rPr>
        <w:t>日離職，勞雇雙方曾於</w:t>
      </w:r>
      <w:r w:rsidRPr="00F61FB6">
        <w:rPr>
          <w:spacing w:val="4"/>
        </w:rPr>
        <w:t>111</w:t>
      </w:r>
      <w:r w:rsidRPr="00F61FB6">
        <w:rPr>
          <w:spacing w:val="4"/>
        </w:rPr>
        <w:t>年</w:t>
      </w:r>
      <w:r w:rsidRPr="00F61FB6">
        <w:rPr>
          <w:spacing w:val="4"/>
        </w:rPr>
        <w:t>9</w:t>
      </w:r>
      <w:r w:rsidRPr="00F61FB6">
        <w:rPr>
          <w:spacing w:val="4"/>
        </w:rPr>
        <w:t>月</w:t>
      </w:r>
      <w:r w:rsidRPr="00F61FB6">
        <w:rPr>
          <w:spacing w:val="4"/>
        </w:rPr>
        <w:t>1</w:t>
      </w:r>
      <w:r w:rsidRPr="00F61FB6">
        <w:rPr>
          <w:spacing w:val="4"/>
        </w:rPr>
        <w:t>日協商將特別休假遞延至</w:t>
      </w:r>
      <w:r w:rsidRPr="00F61FB6">
        <w:rPr>
          <w:spacing w:val="4"/>
        </w:rPr>
        <w:t>112</w:t>
      </w:r>
      <w:r w:rsidRPr="00F61FB6">
        <w:rPr>
          <w:spacing w:val="4"/>
        </w:rPr>
        <w:t>年</w:t>
      </w:r>
      <w:r w:rsidRPr="00F61FB6">
        <w:rPr>
          <w:spacing w:val="4"/>
        </w:rPr>
        <w:t>7</w:t>
      </w:r>
      <w:r w:rsidRPr="00F61FB6">
        <w:rPr>
          <w:spacing w:val="4"/>
        </w:rPr>
        <w:t>月</w:t>
      </w:r>
      <w:r w:rsidRPr="00F61FB6">
        <w:rPr>
          <w:spacing w:val="4"/>
        </w:rPr>
        <w:t>1</w:t>
      </w:r>
      <w:r w:rsidRPr="00F61FB6">
        <w:rPr>
          <w:spacing w:val="4"/>
        </w:rPr>
        <w:t>日實施。依勞動基準法之規定，甲於離職時應享有的特別休假共計幾日？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</w:t>
      </w:r>
      <w:r>
        <w:t>3</w:t>
      </w:r>
      <w:r w:rsidR="00F61FB6">
        <w:tab/>
      </w:r>
      <w:r>
        <w:rPr>
          <w:rFonts w:hint="eastAsia"/>
        </w:rPr>
        <w:t></w:t>
      </w:r>
      <w:r>
        <w:t>7</w:t>
      </w:r>
      <w:r w:rsidR="00F61FB6">
        <w:tab/>
      </w:r>
      <w:r>
        <w:rPr>
          <w:rFonts w:hint="eastAsia"/>
        </w:rPr>
        <w:t></w:t>
      </w:r>
      <w:r>
        <w:t>10</w:t>
      </w:r>
      <w:r w:rsidR="00F61FB6">
        <w:tab/>
      </w:r>
      <w:r>
        <w:rPr>
          <w:rFonts w:hint="eastAsia"/>
        </w:rPr>
        <w:t></w:t>
      </w:r>
      <w:r>
        <w:t>14</w:t>
      </w:r>
    </w:p>
    <w:p w:rsidR="00D024A0" w:rsidRDefault="00D024A0" w:rsidP="003C1F71">
      <w:pPr>
        <w:pStyle w:val="a1"/>
        <w:spacing w:line="440" w:lineRule="exact"/>
        <w:ind w:right="17"/>
      </w:pPr>
      <w:r>
        <w:t>關於全民健康保險之保險財務，下列敘述何者正確？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</w:t>
      </w:r>
      <w:r>
        <w:t>保險經費於扣除其他法定收入後，由投保單位及保險對象分擔之，中央政府不需分擔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</w:t>
      </w:r>
      <w:r>
        <w:t>雇主及自營業主以其稅後所得為投保金額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</w:t>
      </w:r>
      <w:r>
        <w:t>本保險財務，由保險人至少每</w:t>
      </w:r>
      <w:r>
        <w:t>5</w:t>
      </w:r>
      <w:r>
        <w:t>年精算</w:t>
      </w:r>
      <w:r>
        <w:t>2</w:t>
      </w:r>
      <w:r>
        <w:t>次</w:t>
      </w:r>
    </w:p>
    <w:p w:rsidR="00D024A0" w:rsidRDefault="00D024A0" w:rsidP="003C1F71">
      <w:pPr>
        <w:pStyle w:val="aa"/>
        <w:spacing w:line="440" w:lineRule="exact"/>
      </w:pPr>
      <w:r>
        <w:rPr>
          <w:rFonts w:hint="eastAsia"/>
        </w:rPr>
        <w:t></w:t>
      </w:r>
      <w:r>
        <w:t>第</w:t>
      </w:r>
      <w:r>
        <w:t>1</w:t>
      </w:r>
      <w:r>
        <w:t>類至第</w:t>
      </w:r>
      <w:r>
        <w:t>3</w:t>
      </w:r>
      <w:r>
        <w:t>類被保險人及其眷屬之保險費，由被保險人繳納</w:t>
      </w:r>
    </w:p>
    <w:p w:rsidR="00D024A0" w:rsidRDefault="00D024A0" w:rsidP="003C1F71">
      <w:pPr>
        <w:pStyle w:val="a1"/>
        <w:spacing w:line="440" w:lineRule="exact"/>
        <w:ind w:right="17"/>
      </w:pPr>
      <w:r w:rsidRPr="00F61FB6">
        <w:rPr>
          <w:spacing w:val="4"/>
        </w:rPr>
        <w:t>依家庭暴力防治法之規定，下列何者得向法院聲請保護令？</w:t>
      </w:r>
      <w:r w:rsidRPr="00F61FB6">
        <w:rPr>
          <w:rFonts w:ascii="新細明體" w:hAnsi="新細明體" w:cs="新細明體" w:hint="eastAsia"/>
          <w:spacing w:val="4"/>
        </w:rPr>
        <w:t>①</w:t>
      </w:r>
      <w:r w:rsidRPr="00F61FB6">
        <w:rPr>
          <w:spacing w:val="4"/>
        </w:rPr>
        <w:t>被害人</w:t>
      </w:r>
      <w:r w:rsidR="00F61FB6" w:rsidRPr="00F61FB6">
        <w:rPr>
          <w:rFonts w:hint="eastAsia"/>
          <w:spacing w:val="4"/>
        </w:rPr>
        <w:t xml:space="preserve">　</w:t>
      </w:r>
      <w:r w:rsidRPr="00D024A0">
        <w:rPr>
          <w:rFonts w:ascii="新細明體" w:hAnsi="新細明體" w:cs="新細明體" w:hint="eastAsia"/>
        </w:rPr>
        <w:t>②</w:t>
      </w:r>
      <w:r>
        <w:t>書記官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③</w:t>
      </w:r>
      <w:r>
        <w:t>社會工作人員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④</w:t>
      </w:r>
      <w:r>
        <w:t>保育人員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⑤</w:t>
      </w:r>
      <w:r>
        <w:t>檢察官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⑥</w:t>
      </w:r>
      <w:r>
        <w:t>直轄市政府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⑦</w:t>
      </w:r>
      <w:r>
        <w:t>衛生福利部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⑧</w:t>
      </w:r>
      <w:r>
        <w:t>警察機關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⑨</w:t>
      </w:r>
      <w:r>
        <w:t>未成年被害人之法定代理人</w:t>
      </w:r>
      <w:r w:rsidR="00F61FB6">
        <w:rPr>
          <w:rFonts w:hint="eastAsia"/>
        </w:rPr>
        <w:t xml:space="preserve">　</w:t>
      </w:r>
      <w:r w:rsidRPr="00D024A0">
        <w:rPr>
          <w:rFonts w:ascii="新細明體" w:hAnsi="新細明體" w:cs="新細明體" w:hint="eastAsia"/>
        </w:rPr>
        <w:t>⑩</w:t>
      </w:r>
      <w:r>
        <w:t>身心障礙者三親等以內之姻親</w:t>
      </w:r>
    </w:p>
    <w:p w:rsidR="006007B6" w:rsidRPr="00430186" w:rsidRDefault="00D024A0" w:rsidP="003C1F71">
      <w:pPr>
        <w:pStyle w:val="aa"/>
        <w:spacing w:line="440" w:lineRule="exact"/>
        <w:rPr>
          <w:szCs w:val="30"/>
        </w:rPr>
      </w:pPr>
      <w:r>
        <w:rPr>
          <w:rFonts w:hint="eastAsia"/>
        </w:rPr>
        <w:t></w:t>
      </w:r>
      <w:r>
        <w:rPr>
          <w:rFonts w:ascii="新細明體" w:hAnsi="新細明體" w:cs="新細明體" w:hint="eastAsia"/>
        </w:rPr>
        <w:t>①③④⑤⑧⑨</w:t>
      </w:r>
      <w:r w:rsidR="00F61FB6">
        <w:rPr>
          <w:rFonts w:ascii="新細明體" w:hAnsi="新細明體" w:cs="新細明體"/>
        </w:rPr>
        <w:tab/>
      </w:r>
      <w:r>
        <w:rPr>
          <w:rFonts w:hint="eastAsia"/>
        </w:rPr>
        <w:t></w:t>
      </w:r>
      <w:r>
        <w:rPr>
          <w:rFonts w:ascii="新細明體" w:hAnsi="新細明體" w:cs="新細明體" w:hint="eastAsia"/>
        </w:rPr>
        <w:t>②⑥⑦⑧⑨⑩</w:t>
      </w:r>
      <w:r w:rsidR="00F61FB6">
        <w:rPr>
          <w:rFonts w:ascii="新細明體" w:hAnsi="新細明體" w:cs="新細明體"/>
        </w:rPr>
        <w:tab/>
      </w:r>
      <w:r>
        <w:rPr>
          <w:rFonts w:hint="eastAsia"/>
        </w:rPr>
        <w:t></w:t>
      </w:r>
      <w:r>
        <w:rPr>
          <w:rFonts w:ascii="新細明體" w:hAnsi="新細明體" w:cs="新細明體" w:hint="eastAsia"/>
        </w:rPr>
        <w:t>①⑤⑥⑧⑨⑩</w:t>
      </w:r>
      <w:r w:rsidR="00F61FB6">
        <w:rPr>
          <w:rFonts w:ascii="新細明體" w:hAnsi="新細明體" w:cs="新細明體"/>
        </w:rPr>
        <w:tab/>
      </w:r>
      <w:r>
        <w:rPr>
          <w:rFonts w:hint="eastAsia"/>
        </w:rPr>
        <w:t></w:t>
      </w:r>
      <w:r>
        <w:rPr>
          <w:rFonts w:ascii="新細明體" w:hAnsi="新細明體" w:cs="新細明體" w:hint="eastAsia"/>
        </w:rPr>
        <w:t>③⑤⑥⑦⑧⑨</w:t>
      </w:r>
    </w:p>
    <w:sectPr w:rsidR="006007B6" w:rsidRPr="00430186" w:rsidSect="008B6E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73" w:right="907" w:bottom="851" w:left="907" w:header="1134" w:footer="567" w:gutter="0"/>
      <w:pgNumType w:start="1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F24" w:rsidRDefault="00456F24">
      <w:r>
        <w:separator/>
      </w:r>
    </w:p>
  </w:endnote>
  <w:endnote w:type="continuationSeparator" w:id="0">
    <w:p w:rsidR="00456F24" w:rsidRDefault="0045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87" w:rsidRDefault="00D23487" w:rsidP="00D23487">
    <w:pPr>
      <w:pStyle w:val="a8"/>
      <w:spacing w:line="14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87" w:rsidRDefault="00D23487" w:rsidP="00D23487">
    <w:pPr>
      <w:pStyle w:val="a8"/>
      <w:spacing w:line="1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D2" w:rsidRDefault="007A19D2" w:rsidP="00D23487">
    <w:pPr>
      <w:pStyle w:val="a8"/>
      <w:spacing w:line="14" w:lineRule="exac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F24" w:rsidRDefault="00456F24">
      <w:r>
        <w:separator/>
      </w:r>
    </w:p>
  </w:footnote>
  <w:footnote w:type="continuationSeparator" w:id="0">
    <w:p w:rsidR="00456F24" w:rsidRDefault="0045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1"/>
      <w:gridCol w:w="1347"/>
    </w:tblGrid>
    <w:tr w:rsidR="00B00849" w:rsidTr="00151D5E">
      <w:trPr>
        <w:trHeight w:val="238"/>
      </w:trPr>
      <w:tc>
        <w:tcPr>
          <w:tcW w:w="695" w:type="dxa"/>
          <w:tcBorders>
            <w:top w:val="nil"/>
            <w:left w:val="nil"/>
            <w:bottom w:val="nil"/>
            <w:right w:val="nil"/>
          </w:tcBorders>
          <w:noWrap/>
        </w:tcPr>
        <w:p w:rsidR="00B00849" w:rsidRDefault="00B00849" w:rsidP="00B00849">
          <w:pPr>
            <w:snapToGrid w:val="0"/>
            <w:spacing w:line="240" w:lineRule="exact"/>
            <w:jc w:val="both"/>
          </w:pPr>
          <w:r>
            <w:rPr>
              <w:rFonts w:hint="eastAsia"/>
            </w:rPr>
            <w:t>代號：</w:t>
          </w:r>
        </w:p>
      </w:tc>
      <w:tc>
        <w:tcPr>
          <w:tcW w:w="1363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B00849" w:rsidRDefault="00151D5E" w:rsidP="00B00849">
          <w:pPr>
            <w:snapToGrid w:val="0"/>
            <w:spacing w:line="240" w:lineRule="exact"/>
            <w:jc w:val="both"/>
          </w:pPr>
          <w:r>
            <w:t>40110-41510</w:t>
          </w:r>
        </w:p>
      </w:tc>
    </w:tr>
    <w:tr w:rsidR="00B00849" w:rsidTr="00151D5E">
      <w:trPr>
        <w:trHeight w:val="57"/>
      </w:trPr>
      <w:tc>
        <w:tcPr>
          <w:tcW w:w="695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B00849" w:rsidRDefault="00B00849" w:rsidP="00B00849">
          <w:pPr>
            <w:snapToGrid w:val="0"/>
            <w:spacing w:line="240" w:lineRule="exact"/>
            <w:jc w:val="both"/>
          </w:pPr>
          <w:r>
            <w:rPr>
              <w:rFonts w:hint="eastAsia"/>
            </w:rPr>
            <w:t>頁次：</w:t>
          </w:r>
        </w:p>
      </w:tc>
      <w:tc>
        <w:tcPr>
          <w:tcW w:w="136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B00849" w:rsidRDefault="00722EBE" w:rsidP="00B00849">
          <w:pPr>
            <w:snapToGrid w:val="0"/>
            <w:spacing w:line="240" w:lineRule="exact"/>
            <w:jc w:val="both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C5586E">
            <w:rPr>
              <w:noProof/>
            </w:rPr>
            <w:t>6</w:t>
          </w:r>
          <w:r>
            <w:rPr>
              <w:noProof/>
            </w:rPr>
            <w:fldChar w:fldCharType="end"/>
          </w:r>
          <w:r w:rsidR="00B00849">
            <w:rPr>
              <w:rFonts w:hint="eastAsia"/>
              <w:w w:val="66"/>
            </w:rPr>
            <w:t>－</w:t>
          </w:r>
          <w:r w:rsidR="00D63CE4">
            <w:rPr>
              <w:rStyle w:val="ab"/>
              <w:szCs w:val="20"/>
            </w:rPr>
            <w:fldChar w:fldCharType="begin"/>
          </w:r>
          <w:r w:rsidR="00B00849">
            <w:rPr>
              <w:rStyle w:val="ab"/>
              <w:szCs w:val="20"/>
            </w:rPr>
            <w:instrText xml:space="preserve"> PAGE </w:instrText>
          </w:r>
          <w:r w:rsidR="00D63CE4">
            <w:rPr>
              <w:rStyle w:val="ab"/>
              <w:szCs w:val="20"/>
            </w:rPr>
            <w:fldChar w:fldCharType="separate"/>
          </w:r>
          <w:r w:rsidR="00C5586E">
            <w:rPr>
              <w:rStyle w:val="ab"/>
              <w:noProof/>
              <w:szCs w:val="20"/>
            </w:rPr>
            <w:t>6</w:t>
          </w:r>
          <w:r w:rsidR="00D63CE4">
            <w:rPr>
              <w:rStyle w:val="ab"/>
              <w:szCs w:val="20"/>
            </w:rPr>
            <w:fldChar w:fldCharType="end"/>
          </w:r>
        </w:p>
      </w:tc>
    </w:tr>
  </w:tbl>
  <w:p w:rsidR="007A19D2" w:rsidRDefault="007A19D2" w:rsidP="001B78E5">
    <w:pPr>
      <w:pStyle w:val="a6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156" w:type="dxa"/>
      <w:tblInd w:w="7955" w:type="dxa"/>
      <w:tblBorders>
        <w:left w:val="single" w:sz="8" w:space="0" w:color="auto"/>
        <w:bottom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4"/>
      <w:gridCol w:w="1372"/>
    </w:tblGrid>
    <w:tr w:rsidR="00B00849" w:rsidTr="00151D5E">
      <w:trPr>
        <w:trHeight w:val="238"/>
      </w:trPr>
      <w:tc>
        <w:tcPr>
          <w:tcW w:w="784" w:type="dxa"/>
          <w:noWrap/>
          <w:tcMar>
            <w:left w:w="57" w:type="dxa"/>
          </w:tcMar>
        </w:tcPr>
        <w:p w:rsidR="00B00849" w:rsidRDefault="00B00849" w:rsidP="007B41EF">
          <w:pPr>
            <w:snapToGrid w:val="0"/>
            <w:spacing w:line="240" w:lineRule="exact"/>
            <w:jc w:val="both"/>
          </w:pPr>
          <w:r>
            <w:rPr>
              <w:rFonts w:hint="eastAsia"/>
            </w:rPr>
            <w:t>代號：</w:t>
          </w:r>
        </w:p>
      </w:tc>
      <w:tc>
        <w:tcPr>
          <w:tcW w:w="1372" w:type="dxa"/>
        </w:tcPr>
        <w:p w:rsidR="00B00849" w:rsidRDefault="00151D5E" w:rsidP="00B00849">
          <w:pPr>
            <w:snapToGrid w:val="0"/>
            <w:spacing w:line="240" w:lineRule="exact"/>
            <w:ind w:rightChars="-8" w:right="-19"/>
            <w:jc w:val="both"/>
          </w:pPr>
          <w:r>
            <w:t>40110-41510</w:t>
          </w:r>
        </w:p>
      </w:tc>
    </w:tr>
    <w:tr w:rsidR="00B00849" w:rsidTr="00151D5E">
      <w:trPr>
        <w:trHeight w:val="57"/>
      </w:trPr>
      <w:tc>
        <w:tcPr>
          <w:tcW w:w="784" w:type="dxa"/>
          <w:noWrap/>
          <w:tcMar>
            <w:left w:w="57" w:type="dxa"/>
          </w:tcMar>
        </w:tcPr>
        <w:p w:rsidR="00B00849" w:rsidRDefault="00B00849" w:rsidP="007B41EF">
          <w:pPr>
            <w:snapToGrid w:val="0"/>
            <w:spacing w:line="260" w:lineRule="exact"/>
            <w:jc w:val="both"/>
          </w:pPr>
          <w:r>
            <w:rPr>
              <w:rFonts w:hint="eastAsia"/>
            </w:rPr>
            <w:t>頁次：</w:t>
          </w:r>
        </w:p>
      </w:tc>
      <w:tc>
        <w:tcPr>
          <w:tcW w:w="1372" w:type="dxa"/>
        </w:tcPr>
        <w:p w:rsidR="00B00849" w:rsidRDefault="00722EBE" w:rsidP="00B00849">
          <w:pPr>
            <w:snapToGrid w:val="0"/>
            <w:spacing w:line="260" w:lineRule="exact"/>
            <w:jc w:val="both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C5586E">
            <w:rPr>
              <w:noProof/>
            </w:rPr>
            <w:t>6</w:t>
          </w:r>
          <w:r>
            <w:rPr>
              <w:noProof/>
            </w:rPr>
            <w:fldChar w:fldCharType="end"/>
          </w:r>
          <w:r w:rsidR="00B00849">
            <w:rPr>
              <w:rFonts w:hint="eastAsia"/>
              <w:w w:val="66"/>
            </w:rPr>
            <w:t>－</w:t>
          </w:r>
          <w:r w:rsidR="00D63CE4">
            <w:rPr>
              <w:rStyle w:val="ab"/>
              <w:szCs w:val="20"/>
            </w:rPr>
            <w:fldChar w:fldCharType="begin"/>
          </w:r>
          <w:r w:rsidR="00B00849">
            <w:rPr>
              <w:rStyle w:val="ab"/>
              <w:szCs w:val="20"/>
            </w:rPr>
            <w:instrText xml:space="preserve"> PAGE </w:instrText>
          </w:r>
          <w:r w:rsidR="00D63CE4">
            <w:rPr>
              <w:rStyle w:val="ab"/>
              <w:szCs w:val="20"/>
            </w:rPr>
            <w:fldChar w:fldCharType="separate"/>
          </w:r>
          <w:r w:rsidR="00C5586E">
            <w:rPr>
              <w:rStyle w:val="ab"/>
              <w:noProof/>
              <w:szCs w:val="20"/>
            </w:rPr>
            <w:t>5</w:t>
          </w:r>
          <w:r w:rsidR="00D63CE4">
            <w:rPr>
              <w:rStyle w:val="ab"/>
              <w:szCs w:val="20"/>
            </w:rPr>
            <w:fldChar w:fldCharType="end"/>
          </w:r>
        </w:p>
      </w:tc>
    </w:tr>
  </w:tbl>
  <w:p w:rsidR="007A19D2" w:rsidRDefault="007A19D2" w:rsidP="001B78E5">
    <w:pPr>
      <w:pStyle w:val="a6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9" w:type="dxa"/>
      <w:tblInd w:w="28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06"/>
      <w:gridCol w:w="142"/>
      <w:gridCol w:w="320"/>
      <w:gridCol w:w="5492"/>
      <w:gridCol w:w="3019"/>
    </w:tblGrid>
    <w:tr w:rsidR="007A19D2" w:rsidRPr="00AB6484" w:rsidTr="007A19D2">
      <w:trPr>
        <w:trHeight w:val="601"/>
      </w:trPr>
      <w:tc>
        <w:tcPr>
          <w:tcW w:w="10079" w:type="dxa"/>
          <w:gridSpan w:val="5"/>
        </w:tcPr>
        <w:p w:rsidR="007A19D2" w:rsidRPr="00E234D4" w:rsidRDefault="007A19D2" w:rsidP="00A75458">
          <w:pPr>
            <w:pStyle w:val="2"/>
            <w:autoSpaceDE w:val="0"/>
            <w:autoSpaceDN w:val="0"/>
            <w:spacing w:afterLines="50" w:after="120" w:line="400" w:lineRule="exact"/>
            <w:ind w:rightChars="1000" w:right="2400"/>
            <w:jc w:val="distribute"/>
            <w:rPr>
              <w:szCs w:val="36"/>
            </w:rPr>
          </w:pPr>
          <w:r w:rsidRPr="00517854">
            <w:rPr>
              <w:sz w:val="32"/>
              <w:szCs w:val="32"/>
            </w:rPr>
            <w:t>1</w:t>
          </w:r>
          <w:r w:rsidR="00E061D2">
            <w:rPr>
              <w:sz w:val="32"/>
              <w:szCs w:val="32"/>
            </w:rPr>
            <w:t>1</w:t>
          </w:r>
          <w:r w:rsidR="00A77747">
            <w:rPr>
              <w:sz w:val="32"/>
              <w:szCs w:val="32"/>
            </w:rPr>
            <w:t>5</w:t>
          </w:r>
          <w:r w:rsidR="00930F0B" w:rsidRPr="00DF64AF">
            <w:rPr>
              <w:rFonts w:hint="eastAsia"/>
              <w:spacing w:val="-4"/>
              <w:sz w:val="32"/>
              <w:szCs w:val="32"/>
            </w:rPr>
            <w:t>年公務人員特種考試關務人員、身心障礙人員考試及</w:t>
          </w:r>
          <w:r w:rsidR="008B6EC6">
            <w:rPr>
              <w:rFonts w:hint="eastAsia"/>
              <w:spacing w:val="-60"/>
              <w:sz w:val="32"/>
              <w:szCs w:val="32"/>
            </w:rPr>
            <w:t>1</w:t>
          </w:r>
          <w:r w:rsidR="00E061D2">
            <w:rPr>
              <w:spacing w:val="-60"/>
              <w:sz w:val="32"/>
              <w:szCs w:val="32"/>
            </w:rPr>
            <w:t>1</w:t>
          </w:r>
          <w:r w:rsidR="00A77747">
            <w:rPr>
              <w:spacing w:val="-60"/>
              <w:sz w:val="32"/>
              <w:szCs w:val="32"/>
            </w:rPr>
            <w:t>5</w:t>
          </w:r>
          <w:r w:rsidR="00930F0B" w:rsidRPr="00DF64AF">
            <w:rPr>
              <w:rFonts w:hint="eastAsia"/>
              <w:sz w:val="32"/>
              <w:szCs w:val="32"/>
            </w:rPr>
            <w:t>年國軍上校以上軍官轉任公務人員</w:t>
          </w:r>
          <w:r w:rsidR="00E234D4" w:rsidRPr="00517854">
            <w:rPr>
              <w:rFonts w:hint="eastAsia"/>
              <w:sz w:val="32"/>
              <w:szCs w:val="32"/>
            </w:rPr>
            <w:t>考試</w:t>
          </w:r>
          <w:r w:rsidRPr="00517854">
            <w:rPr>
              <w:rFonts w:hint="eastAsia"/>
              <w:sz w:val="32"/>
              <w:szCs w:val="32"/>
            </w:rPr>
            <w:t>試題</w:t>
          </w:r>
        </w:p>
      </w:tc>
    </w:tr>
    <w:tr w:rsidR="00930F0B" w:rsidRPr="008B6EC6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930F0B" w:rsidRPr="008B6EC6" w:rsidRDefault="00930F0B" w:rsidP="00AC13DC">
          <w:pPr>
            <w:pStyle w:val="2"/>
            <w:spacing w:beforeLines="10" w:before="24"/>
            <w:jc w:val="distribute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考試別</w:t>
          </w:r>
        </w:p>
      </w:tc>
      <w:tc>
        <w:tcPr>
          <w:tcW w:w="320" w:type="dxa"/>
          <w:tcBorders>
            <w:left w:val="nil"/>
          </w:tcBorders>
        </w:tcPr>
        <w:p w:rsidR="00930F0B" w:rsidRPr="008B6EC6" w:rsidRDefault="00930F0B" w:rsidP="00AC13DC">
          <w:pPr>
            <w:pStyle w:val="2"/>
            <w:spacing w:beforeLines="10" w:before="24"/>
            <w:jc w:val="center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930F0B" w:rsidRPr="008B6EC6" w:rsidRDefault="00930F0B" w:rsidP="00AC13DC">
          <w:pPr>
            <w:pStyle w:val="2"/>
            <w:spacing w:beforeLines="10" w:before="24"/>
            <w:jc w:val="both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身心障礙人員考試</w:t>
          </w:r>
        </w:p>
      </w:tc>
    </w:tr>
    <w:tr w:rsidR="007A19D2" w:rsidRPr="008B6EC6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7A19D2" w:rsidRPr="008B6EC6" w:rsidRDefault="007A19D2" w:rsidP="00AC13DC">
          <w:pPr>
            <w:pStyle w:val="2"/>
            <w:spacing w:beforeLines="10" w:before="24"/>
            <w:jc w:val="distribute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等別</w:t>
          </w:r>
        </w:p>
      </w:tc>
      <w:tc>
        <w:tcPr>
          <w:tcW w:w="320" w:type="dxa"/>
          <w:tcBorders>
            <w:left w:val="nil"/>
          </w:tcBorders>
        </w:tcPr>
        <w:p w:rsidR="007A19D2" w:rsidRPr="008B6EC6" w:rsidRDefault="007A19D2" w:rsidP="00AC13DC">
          <w:pPr>
            <w:pStyle w:val="2"/>
            <w:spacing w:beforeLines="10" w:before="24"/>
            <w:jc w:val="center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7A19D2" w:rsidRPr="008B6EC6" w:rsidRDefault="00300F7A" w:rsidP="00AC13DC">
          <w:pPr>
            <w:pStyle w:val="2"/>
            <w:spacing w:beforeLines="10" w:before="24"/>
            <w:jc w:val="both"/>
            <w:rPr>
              <w:sz w:val="30"/>
              <w:szCs w:val="30"/>
            </w:rPr>
          </w:pPr>
          <w:r>
            <w:rPr>
              <w:sz w:val="30"/>
              <w:szCs w:val="30"/>
            </w:rPr>
            <w:t>四等考試</w:t>
          </w:r>
        </w:p>
      </w:tc>
    </w:tr>
    <w:tr w:rsidR="007A19D2" w:rsidRPr="008B6EC6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7A19D2" w:rsidRPr="008B6EC6" w:rsidRDefault="007A19D2" w:rsidP="00AC13DC">
          <w:pPr>
            <w:pStyle w:val="2"/>
            <w:spacing w:beforeLines="10" w:before="24"/>
            <w:jc w:val="distribute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類科</w:t>
          </w:r>
        </w:p>
      </w:tc>
      <w:tc>
        <w:tcPr>
          <w:tcW w:w="320" w:type="dxa"/>
          <w:tcBorders>
            <w:left w:val="nil"/>
          </w:tcBorders>
        </w:tcPr>
        <w:p w:rsidR="007A19D2" w:rsidRPr="008B6EC6" w:rsidRDefault="007A19D2" w:rsidP="00AC13DC">
          <w:pPr>
            <w:pStyle w:val="2"/>
            <w:spacing w:beforeLines="10" w:before="24"/>
            <w:jc w:val="center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7A19D2" w:rsidRPr="008B6EC6" w:rsidRDefault="00300F7A" w:rsidP="00AC13DC">
          <w:pPr>
            <w:pStyle w:val="2"/>
            <w:spacing w:beforeLines="10" w:before="24"/>
            <w:jc w:val="both"/>
            <w:rPr>
              <w:sz w:val="30"/>
              <w:szCs w:val="30"/>
            </w:rPr>
          </w:pPr>
          <w:r>
            <w:rPr>
              <w:rFonts w:hint="eastAsia"/>
              <w:sz w:val="30"/>
              <w:szCs w:val="30"/>
            </w:rPr>
            <w:t>各類</w:t>
          </w:r>
          <w:r>
            <w:rPr>
              <w:sz w:val="30"/>
              <w:szCs w:val="30"/>
            </w:rPr>
            <w:t>科</w:t>
          </w:r>
        </w:p>
      </w:tc>
    </w:tr>
    <w:tr w:rsidR="007A19D2" w:rsidRPr="008B6EC6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7A19D2" w:rsidRPr="008B6EC6" w:rsidRDefault="007A19D2" w:rsidP="00AC13DC">
          <w:pPr>
            <w:pStyle w:val="2"/>
            <w:spacing w:beforeLines="10" w:before="24"/>
            <w:jc w:val="distribute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科目</w:t>
          </w:r>
        </w:p>
      </w:tc>
      <w:tc>
        <w:tcPr>
          <w:tcW w:w="320" w:type="dxa"/>
          <w:tcBorders>
            <w:left w:val="nil"/>
          </w:tcBorders>
        </w:tcPr>
        <w:p w:rsidR="007A19D2" w:rsidRPr="008B6EC6" w:rsidRDefault="007A19D2" w:rsidP="00AC13DC">
          <w:pPr>
            <w:pStyle w:val="2"/>
            <w:spacing w:beforeLines="10" w:before="24"/>
            <w:jc w:val="center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7A19D2" w:rsidRPr="008B6EC6" w:rsidRDefault="00300F7A" w:rsidP="00197143">
          <w:pPr>
            <w:pStyle w:val="2"/>
            <w:spacing w:beforeLines="10" w:before="24"/>
            <w:jc w:val="both"/>
            <w:rPr>
              <w:sz w:val="30"/>
              <w:szCs w:val="30"/>
            </w:rPr>
          </w:pPr>
          <w:r>
            <w:rPr>
              <w:rFonts w:hint="eastAsia"/>
              <w:sz w:val="30"/>
              <w:szCs w:val="30"/>
            </w:rPr>
            <w:t>基</w:t>
          </w:r>
          <w:r>
            <w:rPr>
              <w:sz w:val="30"/>
              <w:szCs w:val="30"/>
            </w:rPr>
            <w:t>礎能力測驗（</w:t>
          </w:r>
          <w:r>
            <w:rPr>
              <w:rFonts w:hint="eastAsia"/>
              <w:sz w:val="30"/>
              <w:szCs w:val="30"/>
            </w:rPr>
            <w:t>作</w:t>
          </w:r>
          <w:r>
            <w:rPr>
              <w:sz w:val="30"/>
              <w:szCs w:val="30"/>
            </w:rPr>
            <w:t>文、中華民國憲法及法學</w:t>
          </w:r>
          <w:r w:rsidR="00197143">
            <w:rPr>
              <w:rFonts w:hint="eastAsia"/>
              <w:sz w:val="30"/>
              <w:szCs w:val="30"/>
            </w:rPr>
            <w:t>緒論</w:t>
          </w:r>
          <w:r>
            <w:rPr>
              <w:sz w:val="30"/>
              <w:szCs w:val="30"/>
            </w:rPr>
            <w:t>）</w:t>
          </w:r>
        </w:p>
      </w:tc>
    </w:tr>
    <w:tr w:rsidR="007A19D2" w:rsidRPr="008B6EC6" w:rsidTr="008B6EC6">
      <w:trPr>
        <w:trHeight w:val="465"/>
      </w:trPr>
      <w:tc>
        <w:tcPr>
          <w:tcW w:w="1248" w:type="dxa"/>
          <w:gridSpan w:val="2"/>
          <w:tcMar>
            <w:right w:w="0" w:type="dxa"/>
          </w:tcMar>
        </w:tcPr>
        <w:p w:rsidR="007A19D2" w:rsidRPr="008B6EC6" w:rsidRDefault="007A19D2" w:rsidP="00AC13DC">
          <w:pPr>
            <w:pStyle w:val="2"/>
            <w:tabs>
              <w:tab w:val="left" w:pos="1458"/>
            </w:tabs>
            <w:jc w:val="distribute"/>
            <w:rPr>
              <w:noProof/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考試時間</w:t>
          </w:r>
        </w:p>
      </w:tc>
      <w:tc>
        <w:tcPr>
          <w:tcW w:w="320" w:type="dxa"/>
          <w:tcBorders>
            <w:left w:val="nil"/>
          </w:tcBorders>
          <w:tcMar>
            <w:left w:w="0" w:type="dxa"/>
          </w:tcMar>
        </w:tcPr>
        <w:p w:rsidR="007A19D2" w:rsidRPr="008B6EC6" w:rsidRDefault="007A19D2" w:rsidP="00AC13DC">
          <w:pPr>
            <w:pStyle w:val="2"/>
            <w:spacing w:beforeLines="10" w:before="24"/>
            <w:jc w:val="center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：</w:t>
          </w:r>
        </w:p>
      </w:tc>
      <w:tc>
        <w:tcPr>
          <w:tcW w:w="5492" w:type="dxa"/>
          <w:tcBorders>
            <w:left w:val="nil"/>
          </w:tcBorders>
        </w:tcPr>
        <w:p w:rsidR="007A19D2" w:rsidRPr="008B6EC6" w:rsidRDefault="00C2420E" w:rsidP="00AC13DC">
          <w:pPr>
            <w:pStyle w:val="2"/>
            <w:tabs>
              <w:tab w:val="left" w:pos="1458"/>
            </w:tabs>
            <w:spacing w:afterLines="50" w:after="120"/>
            <w:ind w:leftChars="30" w:left="72"/>
            <w:rPr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2</w:t>
          </w:r>
          <w:r w:rsidR="007A19D2" w:rsidRPr="008B6EC6">
            <w:rPr>
              <w:rFonts w:hint="eastAsia"/>
              <w:sz w:val="30"/>
              <w:szCs w:val="30"/>
            </w:rPr>
            <w:t>小時</w:t>
          </w:r>
        </w:p>
      </w:tc>
      <w:tc>
        <w:tcPr>
          <w:tcW w:w="3019" w:type="dxa"/>
        </w:tcPr>
        <w:p w:rsidR="007A19D2" w:rsidRPr="008B6EC6" w:rsidRDefault="007A19D2" w:rsidP="00AC13DC">
          <w:pPr>
            <w:pStyle w:val="2"/>
            <w:spacing w:afterLines="50" w:after="120"/>
            <w:rPr>
              <w:noProof/>
              <w:sz w:val="30"/>
              <w:szCs w:val="30"/>
            </w:rPr>
          </w:pPr>
          <w:r w:rsidRPr="008B6EC6">
            <w:rPr>
              <w:rFonts w:hint="eastAsia"/>
              <w:sz w:val="30"/>
              <w:szCs w:val="30"/>
            </w:rPr>
            <w:t>座號：</w:t>
          </w:r>
          <w:r w:rsidR="008B6EC6">
            <w:rPr>
              <w:rFonts w:hint="eastAsia"/>
              <w:sz w:val="30"/>
              <w:szCs w:val="30"/>
              <w:u w:val="single"/>
            </w:rPr>
            <w:t xml:space="preserve">　　</w:t>
          </w:r>
          <w:r w:rsidR="008B6EC6">
            <w:rPr>
              <w:sz w:val="30"/>
              <w:szCs w:val="30"/>
              <w:u w:val="single"/>
            </w:rPr>
            <w:t xml:space="preserve">　　　　　</w:t>
          </w:r>
        </w:p>
      </w:tc>
    </w:tr>
    <w:tr w:rsidR="00300F7A" w:rsidRPr="008B6EC6" w:rsidTr="008B6EC6">
      <w:tc>
        <w:tcPr>
          <w:tcW w:w="1106" w:type="dxa"/>
        </w:tcPr>
        <w:p w:rsidR="00300F7A" w:rsidRPr="008B6EC6" w:rsidRDefault="00300F7A" w:rsidP="00300F7A">
          <w:pPr>
            <w:pStyle w:val="3"/>
            <w:jc w:val="both"/>
            <w:rPr>
              <w:spacing w:val="-12"/>
              <w:sz w:val="30"/>
              <w:szCs w:val="30"/>
            </w:rPr>
          </w:pPr>
          <w:r w:rsidRPr="008B6EC6">
            <w:rPr>
              <w:rFonts w:hint="eastAsia"/>
              <w:spacing w:val="-12"/>
              <w:sz w:val="30"/>
              <w:szCs w:val="30"/>
            </w:rPr>
            <w:t>※注意：</w:t>
          </w:r>
        </w:p>
      </w:tc>
      <w:tc>
        <w:tcPr>
          <w:tcW w:w="8973" w:type="dxa"/>
          <w:gridSpan w:val="4"/>
        </w:tcPr>
        <w:p w:rsidR="00300F7A" w:rsidRPr="00AA74A3" w:rsidRDefault="00300F7A" w:rsidP="00300F7A">
          <w:pPr>
            <w:pStyle w:val="a6"/>
            <w:rPr>
              <w:sz w:val="30"/>
              <w:szCs w:val="30"/>
            </w:rPr>
          </w:pPr>
          <w:r w:rsidRPr="00AA74A3">
            <w:rPr>
              <w:rFonts w:hint="eastAsia"/>
              <w:sz w:val="30"/>
              <w:szCs w:val="30"/>
            </w:rPr>
            <w:t>禁止使用電子計算器。</w:t>
          </w:r>
        </w:p>
        <w:p w:rsidR="00300F7A" w:rsidRPr="00AA74A3" w:rsidRDefault="00300F7A" w:rsidP="00300F7A">
          <w:pPr>
            <w:pStyle w:val="3"/>
            <w:ind w:leftChars="5" w:left="318" w:hangingChars="102" w:hanging="306"/>
            <w:rPr>
              <w:sz w:val="30"/>
              <w:szCs w:val="30"/>
            </w:rPr>
          </w:pPr>
          <w:r w:rsidRPr="00AA74A3">
            <w:rPr>
              <w:rFonts w:hAnsi="標楷體" w:hint="eastAsia"/>
              <w:sz w:val="30"/>
              <w:szCs w:val="30"/>
            </w:rPr>
            <w:t>本科目試題包括作文及測驗兩部分，請妥適分配各題作答時間。</w:t>
          </w:r>
        </w:p>
      </w:tc>
    </w:tr>
  </w:tbl>
  <w:p w:rsidR="007A19D2" w:rsidRPr="007A19D2" w:rsidRDefault="00300F7A">
    <w:pPr>
      <w:pStyle w:val="a6"/>
      <w:rPr>
        <w:sz w:val="4"/>
      </w:rPr>
    </w:pPr>
    <w:r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5062855</wp:posOffset>
              </wp:positionH>
              <wp:positionV relativeFrom="paragraph">
                <wp:posOffset>-2490470</wp:posOffset>
              </wp:positionV>
              <wp:extent cx="1352550" cy="695325"/>
              <wp:effectExtent l="0" t="0" r="0" b="9525"/>
              <wp:wrapNone/>
              <wp:docPr id="1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255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00" w:type="dxa"/>
                            <w:tblInd w:w="-80" w:type="dxa"/>
                            <w:tblBorders>
                              <w:left w:val="single" w:sz="8" w:space="0" w:color="auto"/>
                              <w:bottom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56"/>
                            <w:gridCol w:w="1344"/>
                          </w:tblGrid>
                          <w:tr w:rsidR="007A19D2" w:rsidTr="00C1628D">
                            <w:trPr>
                              <w:trHeight w:val="238"/>
                            </w:trPr>
                            <w:tc>
                              <w:tcPr>
                                <w:tcW w:w="756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7A19D2" w:rsidRPr="001936C4" w:rsidRDefault="007A19D2" w:rsidP="007A19D2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1936C4">
                                  <w:rPr>
                                    <w:rFonts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1344" w:type="dxa"/>
                              </w:tcPr>
                              <w:p w:rsidR="007A19D2" w:rsidRDefault="00C1628D" w:rsidP="008E1541">
                                <w:pPr>
                                  <w:snapToGrid w:val="0"/>
                                  <w:spacing w:line="240" w:lineRule="exact"/>
                                  <w:ind w:rightChars="-8" w:right="-19"/>
                                </w:pPr>
                                <w:r>
                                  <w:t>40110-41510</w:t>
                                </w:r>
                              </w:p>
                            </w:tc>
                          </w:tr>
                          <w:tr w:rsidR="007A19D2" w:rsidTr="00C1628D">
                            <w:trPr>
                              <w:trHeight w:val="57"/>
                            </w:trPr>
                            <w:tc>
                              <w:tcPr>
                                <w:tcW w:w="756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7A19D2" w:rsidRPr="001936C4" w:rsidRDefault="007A19D2" w:rsidP="007A19D2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1936C4">
                                  <w:rPr>
                                    <w:rFonts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1344" w:type="dxa"/>
                                <w:tcMar>
                                  <w:left w:w="0" w:type="dxa"/>
                                </w:tcMar>
                              </w:tcPr>
                              <w:p w:rsidR="007A19D2" w:rsidRDefault="00722EBE" w:rsidP="007A19D2">
                                <w:pPr>
                                  <w:snapToGrid w:val="0"/>
                                  <w:spacing w:line="260" w:lineRule="exact"/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C5586E">
                                  <w:rPr>
                                    <w:noProof/>
                                  </w:rPr>
                                  <w:t>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7A19D2"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D63CE4">
                                  <w:rPr>
                                    <w:rStyle w:val="ab"/>
                                    <w:szCs w:val="20"/>
                                  </w:rPr>
                                  <w:fldChar w:fldCharType="begin"/>
                                </w:r>
                                <w:r w:rsidR="007A19D2">
                                  <w:rPr>
                                    <w:rStyle w:val="ab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D63CE4">
                                  <w:rPr>
                                    <w:rStyle w:val="ab"/>
                                    <w:szCs w:val="20"/>
                                  </w:rPr>
                                  <w:fldChar w:fldCharType="separate"/>
                                </w:r>
                                <w:r w:rsidR="00C5586E">
                                  <w:rPr>
                                    <w:rStyle w:val="ab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D63CE4">
                                  <w:rPr>
                                    <w:rStyle w:val="ab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7A19D2" w:rsidRDefault="007A19D2" w:rsidP="008B2B22"/>
                      </w:txbxContent>
                    </wps:txbx>
                    <wps:bodyPr rot="0" vert="horz" wrap="square" lIns="7200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398.65pt;margin-top:-196.1pt;width:106.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4EQtAIAALIFAAAOAAAAZHJzL2Uyb0RvYy54bWysVNuOmzAQfa/Uf7D8znIJkICWrHZDqCpt&#10;L9JuP8ABE6yCTW0nsK367x2bJJvsSlXV1g+WL+Mzc2aO5/pm7Fq0p1IxwTPsX3kYUV6KivFthr88&#10;Fs4CI6UJr0grOM3wE1X4Zvn2zfXQpzQQjWgrKhGAcJUOfYYbrfvUdVXZ0I6oK9FTDpe1kB3RsJVb&#10;t5JkAPSudQPPi91ByKqXoqRKwWk+XeKlxa9rWupPda2oRm2GITZtZ2nnjZnd5TVJt5L0DSsPYZC/&#10;iKIjjIPTE1RONEE7yV5BdayUQolaX5Wic0Vds5JaDsDG916weWhITy0XSI7qT2lS/w+2/Lj/LBGr&#10;oHYYcdJBiR7pqNGdGFE0M+kZepWC1UMPdnqEc2NqqKr+XpRfFeJi1RC+pbdSiqGhpILwfPPSPXs6&#10;4SgDshk+iAr8kJ0WFmisZWcAIRsI0KFMT6fSmFhK43IWBVEEVyXcxUk0CyLrgqTH171U+h0VHTKL&#10;DEsovUUn+3ulTTQkPZoYZ1wUrG1t+Vt+cQCG0wn4hqfmzkRhq/kj8ZL1Yr0InTCI107o5blzW6xC&#10;Jy78eZTP8tUq938av36YNqyqKDdujsrywz+r3EHjkyZO2lKiZZWBMyEpud2sWon2BJRd2HFIyJmZ&#10;exmGTQJweUHJD0LvLkicIl7MnbAIIyeZewvH85O7JPbCJMyLS0r3jNN/p4SGDCdQ1UlMv+HmwXjN&#10;jaQd09A7WtZleGFsDr/ZSHDNK1taTVg7rc9SYcJ/TgWU+1hoK1ij0UmtetyMgGJUvBHVE0hXClAW&#10;iBAaHiwaIb9jNEDzyLD6tiOSYtS+5yD/ObQm023sZhbbjbQbON0cF4SXAJFhjdG0XOmpM+16ybYN&#10;eJg+Ghe38FVqZlX8HM3hg0FjsGQOTcx0nvO9tXputctfAAAA//8DAFBLAwQUAAYACAAAACEADBLt&#10;xeEAAAAOAQAADwAAAGRycy9kb3ducmV2LnhtbEyPy07DMBBF90j8gzVI7Fo7rpQXcaoKiQVUQiKw&#10;YefEbhI1toPttuHvma7ocu4c3Ue1XcxEztqH0VkByZoB0bZzarS9gK/Pl1UOJERplZyc1QJ+dYBt&#10;fX9XyVK5i/3Q5yb2BE1sKKWAIca5pDR0gzYyrN2sLf4OzhsZ8fQ9VV5e0NxMlDOWUiNHiwmDnPXz&#10;oLtjczKYK9Pv7P1t13SvRf7TJsneu3QvxOPDsnsCEvUS/2G41sfqUGOn1p2sCmQSkBXZBlEBq03B&#10;OZArwhKGWosaz3kGtK7o7Yz6DwAA//8DAFBLAQItABQABgAIAAAAIQC2gziS/gAAAOEBAAATAAAA&#10;AAAAAAAAAAAAAAAAAABbQ29udGVudF9UeXBlc10ueG1sUEsBAi0AFAAGAAgAAAAhADj9If/WAAAA&#10;lAEAAAsAAAAAAAAAAAAAAAAALwEAAF9yZWxzLy5yZWxzUEsBAi0AFAAGAAgAAAAhALwPgRC0AgAA&#10;sgUAAA4AAAAAAAAAAAAAAAAALgIAAGRycy9lMm9Eb2MueG1sUEsBAi0AFAAGAAgAAAAhAAwS7cXh&#10;AAAADgEAAA8AAAAAAAAAAAAAAAAADgUAAGRycy9kb3ducmV2LnhtbFBLBQYAAAAABAAEAPMAAAAc&#10;BgAAAAA=&#10;" filled="f" stroked="f" strokecolor="red">
              <v:textbox inset="2mm,1mm,0,0">
                <w:txbxContent>
                  <w:tbl>
                    <w:tblPr>
                      <w:tblW w:w="2100" w:type="dxa"/>
                      <w:tblInd w:w="-80" w:type="dxa"/>
                      <w:tblBorders>
                        <w:left w:val="single" w:sz="8" w:space="0" w:color="auto"/>
                        <w:bottom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56"/>
                      <w:gridCol w:w="1344"/>
                    </w:tblGrid>
                    <w:tr w:rsidR="007A19D2" w:rsidTr="00C1628D">
                      <w:trPr>
                        <w:trHeight w:val="238"/>
                      </w:trPr>
                      <w:tc>
                        <w:tcPr>
                          <w:tcW w:w="756" w:type="dxa"/>
                          <w:noWrap/>
                          <w:tcMar>
                            <w:left w:w="57" w:type="dxa"/>
                          </w:tcMar>
                        </w:tcPr>
                        <w:p w:rsidR="007A19D2" w:rsidRPr="001936C4" w:rsidRDefault="007A19D2" w:rsidP="007A19D2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1936C4">
                            <w:rPr>
                              <w:rFonts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1344" w:type="dxa"/>
                        </w:tcPr>
                        <w:p w:rsidR="007A19D2" w:rsidRDefault="00C1628D" w:rsidP="008E1541">
                          <w:pPr>
                            <w:snapToGrid w:val="0"/>
                            <w:spacing w:line="240" w:lineRule="exact"/>
                            <w:ind w:rightChars="-8" w:right="-19"/>
                          </w:pPr>
                          <w:r>
                            <w:t>40110-41510</w:t>
                          </w:r>
                        </w:p>
                      </w:tc>
                    </w:tr>
                    <w:tr w:rsidR="007A19D2" w:rsidTr="00C1628D">
                      <w:trPr>
                        <w:trHeight w:val="57"/>
                      </w:trPr>
                      <w:tc>
                        <w:tcPr>
                          <w:tcW w:w="756" w:type="dxa"/>
                          <w:noWrap/>
                          <w:tcMar>
                            <w:left w:w="57" w:type="dxa"/>
                          </w:tcMar>
                        </w:tcPr>
                        <w:p w:rsidR="007A19D2" w:rsidRPr="001936C4" w:rsidRDefault="007A19D2" w:rsidP="007A19D2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1936C4">
                            <w:rPr>
                              <w:rFonts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1344" w:type="dxa"/>
                          <w:tcMar>
                            <w:left w:w="0" w:type="dxa"/>
                          </w:tcMar>
                        </w:tcPr>
                        <w:p w:rsidR="007A19D2" w:rsidRDefault="00722EBE" w:rsidP="007A19D2">
                          <w:pPr>
                            <w:snapToGrid w:val="0"/>
                            <w:spacing w:line="260" w:lineRule="exact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5586E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7A19D2"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D63CE4">
                            <w:rPr>
                              <w:rStyle w:val="ab"/>
                              <w:szCs w:val="20"/>
                            </w:rPr>
                            <w:fldChar w:fldCharType="begin"/>
                          </w:r>
                          <w:r w:rsidR="007A19D2">
                            <w:rPr>
                              <w:rStyle w:val="ab"/>
                              <w:szCs w:val="20"/>
                            </w:rPr>
                            <w:instrText xml:space="preserve"> PAGE </w:instrText>
                          </w:r>
                          <w:r w:rsidR="00D63CE4">
                            <w:rPr>
                              <w:rStyle w:val="ab"/>
                              <w:szCs w:val="20"/>
                            </w:rPr>
                            <w:fldChar w:fldCharType="separate"/>
                          </w:r>
                          <w:r w:rsidR="00C5586E">
                            <w:rPr>
                              <w:rStyle w:val="ab"/>
                              <w:noProof/>
                              <w:szCs w:val="20"/>
                            </w:rPr>
                            <w:t>1</w:t>
                          </w:r>
                          <w:r w:rsidR="00D63CE4">
                            <w:rPr>
                              <w:rStyle w:val="ab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7A19D2" w:rsidRDefault="007A19D2" w:rsidP="008B2B22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1C33F4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D146E01C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40324BC8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29588F60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007A96F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D568BB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1A96E4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DA8DC0A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3CDB1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98685F9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1674D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8E6595C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2" w15:restartNumberingAfterBreak="0">
    <w:nsid w:val="2CB55AC1"/>
    <w:multiLevelType w:val="multilevel"/>
    <w:tmpl w:val="68F865FA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3" w15:restartNumberingAfterBreak="0">
    <w:nsid w:val="31FF4773"/>
    <w:multiLevelType w:val="multilevel"/>
    <w:tmpl w:val="00982830"/>
    <w:name w:val="題目"/>
    <w:lvl w:ilvl="0">
      <w:start w:val="1"/>
      <w:numFmt w:val="decimal"/>
      <w:pStyle w:val="a1"/>
      <w:lvlText w:val="%1"/>
      <w:lvlJc w:val="right"/>
      <w:pPr>
        <w:tabs>
          <w:tab w:val="num" w:pos="537"/>
        </w:tabs>
        <w:ind w:left="537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0"/>
        <w:szCs w:val="3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4" w15:restartNumberingAfterBreak="0">
    <w:nsid w:val="38F668A0"/>
    <w:multiLevelType w:val="multilevel"/>
    <w:tmpl w:val="7C428BA2"/>
    <w:lvl w:ilvl="0">
      <w:start w:val="1"/>
      <w:numFmt w:val="decimal"/>
      <w:lvlText w:val="%1"/>
      <w:lvlJc w:val="right"/>
      <w:pPr>
        <w:tabs>
          <w:tab w:val="num" w:pos="537"/>
        </w:tabs>
        <w:ind w:left="537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5" w15:restartNumberingAfterBreak="0">
    <w:nsid w:val="507905B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3"/>
  </w:num>
  <w:num w:numId="2">
    <w:abstractNumId w:val="12"/>
  </w:num>
  <w:num w:numId="3">
    <w:abstractNumId w:val="13"/>
  </w:num>
  <w:num w:numId="4">
    <w:abstractNumId w:val="1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0"/>
  </w:num>
  <w:num w:numId="28">
    <w:abstractNumId w:val="15"/>
  </w:num>
  <w:num w:numId="29">
    <w:abstractNumId w:val="11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2E"/>
    <w:rsid w:val="000016E7"/>
    <w:rsid w:val="00002C49"/>
    <w:rsid w:val="000058C4"/>
    <w:rsid w:val="00015917"/>
    <w:rsid w:val="00015A76"/>
    <w:rsid w:val="00020DB1"/>
    <w:rsid w:val="00025D4A"/>
    <w:rsid w:val="000415BD"/>
    <w:rsid w:val="00055E9F"/>
    <w:rsid w:val="000642D2"/>
    <w:rsid w:val="00075623"/>
    <w:rsid w:val="00083BD9"/>
    <w:rsid w:val="000B0D6C"/>
    <w:rsid w:val="000B2C4E"/>
    <w:rsid w:val="000C0A29"/>
    <w:rsid w:val="000D5DB1"/>
    <w:rsid w:val="000D7F0F"/>
    <w:rsid w:val="000E0E4B"/>
    <w:rsid w:val="000F7221"/>
    <w:rsid w:val="0010188D"/>
    <w:rsid w:val="001141EF"/>
    <w:rsid w:val="001144E1"/>
    <w:rsid w:val="00127F92"/>
    <w:rsid w:val="00135DF0"/>
    <w:rsid w:val="00140A7D"/>
    <w:rsid w:val="00146BD7"/>
    <w:rsid w:val="00151D5E"/>
    <w:rsid w:val="001773F3"/>
    <w:rsid w:val="00181030"/>
    <w:rsid w:val="00181A64"/>
    <w:rsid w:val="001917FF"/>
    <w:rsid w:val="001936C4"/>
    <w:rsid w:val="00197143"/>
    <w:rsid w:val="001A63E1"/>
    <w:rsid w:val="001B430D"/>
    <w:rsid w:val="001B78E5"/>
    <w:rsid w:val="001C6E14"/>
    <w:rsid w:val="001C6F2E"/>
    <w:rsid w:val="001D57BF"/>
    <w:rsid w:val="001E1CD2"/>
    <w:rsid w:val="00210714"/>
    <w:rsid w:val="0023652F"/>
    <w:rsid w:val="00240006"/>
    <w:rsid w:val="002511CD"/>
    <w:rsid w:val="00252351"/>
    <w:rsid w:val="00260BA5"/>
    <w:rsid w:val="0027578A"/>
    <w:rsid w:val="00280507"/>
    <w:rsid w:val="002A2C44"/>
    <w:rsid w:val="002A354F"/>
    <w:rsid w:val="002B6DCB"/>
    <w:rsid w:val="002C462C"/>
    <w:rsid w:val="002C7C68"/>
    <w:rsid w:val="002E0866"/>
    <w:rsid w:val="002E7083"/>
    <w:rsid w:val="002F06B9"/>
    <w:rsid w:val="002F1B2B"/>
    <w:rsid w:val="00300F7A"/>
    <w:rsid w:val="00303B9B"/>
    <w:rsid w:val="003060E9"/>
    <w:rsid w:val="00316E62"/>
    <w:rsid w:val="0032454D"/>
    <w:rsid w:val="003268EC"/>
    <w:rsid w:val="00334133"/>
    <w:rsid w:val="00334EA0"/>
    <w:rsid w:val="00352EB6"/>
    <w:rsid w:val="00361E6D"/>
    <w:rsid w:val="00362438"/>
    <w:rsid w:val="00390093"/>
    <w:rsid w:val="00393634"/>
    <w:rsid w:val="003A07A3"/>
    <w:rsid w:val="003A255C"/>
    <w:rsid w:val="003A28FC"/>
    <w:rsid w:val="003A41A7"/>
    <w:rsid w:val="003C0A5F"/>
    <w:rsid w:val="003C1F71"/>
    <w:rsid w:val="003C4565"/>
    <w:rsid w:val="003C6343"/>
    <w:rsid w:val="003D0DDF"/>
    <w:rsid w:val="003F5D00"/>
    <w:rsid w:val="004037AD"/>
    <w:rsid w:val="00416DA2"/>
    <w:rsid w:val="00424E53"/>
    <w:rsid w:val="00427F4F"/>
    <w:rsid w:val="00430186"/>
    <w:rsid w:val="00436451"/>
    <w:rsid w:val="0044019E"/>
    <w:rsid w:val="004500C0"/>
    <w:rsid w:val="00450943"/>
    <w:rsid w:val="0045274B"/>
    <w:rsid w:val="00456F24"/>
    <w:rsid w:val="00470AFD"/>
    <w:rsid w:val="00475818"/>
    <w:rsid w:val="0048294C"/>
    <w:rsid w:val="004847FA"/>
    <w:rsid w:val="00486F57"/>
    <w:rsid w:val="004B0C21"/>
    <w:rsid w:val="004C07D3"/>
    <w:rsid w:val="004C1C22"/>
    <w:rsid w:val="004D04BC"/>
    <w:rsid w:val="004D3F1E"/>
    <w:rsid w:val="00507520"/>
    <w:rsid w:val="00507FAE"/>
    <w:rsid w:val="00517854"/>
    <w:rsid w:val="00531DCF"/>
    <w:rsid w:val="00557ED0"/>
    <w:rsid w:val="00567AFC"/>
    <w:rsid w:val="00574E1F"/>
    <w:rsid w:val="005779A6"/>
    <w:rsid w:val="00577D9C"/>
    <w:rsid w:val="005A11F1"/>
    <w:rsid w:val="005A2F81"/>
    <w:rsid w:val="005C1586"/>
    <w:rsid w:val="005D0537"/>
    <w:rsid w:val="005E5443"/>
    <w:rsid w:val="006007B6"/>
    <w:rsid w:val="00602A55"/>
    <w:rsid w:val="0061005C"/>
    <w:rsid w:val="00611B41"/>
    <w:rsid w:val="00631376"/>
    <w:rsid w:val="006354E1"/>
    <w:rsid w:val="0066035C"/>
    <w:rsid w:val="0066253B"/>
    <w:rsid w:val="0067571A"/>
    <w:rsid w:val="006B0011"/>
    <w:rsid w:val="006B08C6"/>
    <w:rsid w:val="006B77B6"/>
    <w:rsid w:val="006C2597"/>
    <w:rsid w:val="006E1508"/>
    <w:rsid w:val="006E7696"/>
    <w:rsid w:val="006F7D2C"/>
    <w:rsid w:val="007003CF"/>
    <w:rsid w:val="00701493"/>
    <w:rsid w:val="007018FD"/>
    <w:rsid w:val="0070371E"/>
    <w:rsid w:val="007112A6"/>
    <w:rsid w:val="00714D1E"/>
    <w:rsid w:val="0071788D"/>
    <w:rsid w:val="00722EBE"/>
    <w:rsid w:val="00741203"/>
    <w:rsid w:val="00746E69"/>
    <w:rsid w:val="00750046"/>
    <w:rsid w:val="00756A08"/>
    <w:rsid w:val="0076211C"/>
    <w:rsid w:val="00767403"/>
    <w:rsid w:val="00767E5A"/>
    <w:rsid w:val="00770800"/>
    <w:rsid w:val="007849D5"/>
    <w:rsid w:val="007A19D2"/>
    <w:rsid w:val="007A21AE"/>
    <w:rsid w:val="007A2583"/>
    <w:rsid w:val="007B41EF"/>
    <w:rsid w:val="007C43E6"/>
    <w:rsid w:val="007D059E"/>
    <w:rsid w:val="007D096E"/>
    <w:rsid w:val="007D499F"/>
    <w:rsid w:val="007D644B"/>
    <w:rsid w:val="007E2CDE"/>
    <w:rsid w:val="007F27E7"/>
    <w:rsid w:val="00803CE8"/>
    <w:rsid w:val="00816247"/>
    <w:rsid w:val="008250B8"/>
    <w:rsid w:val="00826541"/>
    <w:rsid w:val="00862E97"/>
    <w:rsid w:val="00864EB0"/>
    <w:rsid w:val="008722DD"/>
    <w:rsid w:val="00884EA1"/>
    <w:rsid w:val="00890518"/>
    <w:rsid w:val="008A5787"/>
    <w:rsid w:val="008B2B22"/>
    <w:rsid w:val="008B6EC6"/>
    <w:rsid w:val="008B71E2"/>
    <w:rsid w:val="008C3E4D"/>
    <w:rsid w:val="008D34E5"/>
    <w:rsid w:val="008E0E9F"/>
    <w:rsid w:val="008E1252"/>
    <w:rsid w:val="008E1541"/>
    <w:rsid w:val="008E6314"/>
    <w:rsid w:val="008E7EC4"/>
    <w:rsid w:val="008F37A1"/>
    <w:rsid w:val="008F41D2"/>
    <w:rsid w:val="008F7A9B"/>
    <w:rsid w:val="00900BEF"/>
    <w:rsid w:val="00904B03"/>
    <w:rsid w:val="00905DA1"/>
    <w:rsid w:val="00910848"/>
    <w:rsid w:val="00912174"/>
    <w:rsid w:val="009172AA"/>
    <w:rsid w:val="0092055A"/>
    <w:rsid w:val="00930F0B"/>
    <w:rsid w:val="00960D1F"/>
    <w:rsid w:val="0098077B"/>
    <w:rsid w:val="00980E28"/>
    <w:rsid w:val="00981F3E"/>
    <w:rsid w:val="009A4CF6"/>
    <w:rsid w:val="009B1096"/>
    <w:rsid w:val="009B2B13"/>
    <w:rsid w:val="009B6E7D"/>
    <w:rsid w:val="009C05A3"/>
    <w:rsid w:val="009E417D"/>
    <w:rsid w:val="009F4EBD"/>
    <w:rsid w:val="009F5BEF"/>
    <w:rsid w:val="00A019F0"/>
    <w:rsid w:val="00A03D9F"/>
    <w:rsid w:val="00A15B3C"/>
    <w:rsid w:val="00A22F43"/>
    <w:rsid w:val="00A32602"/>
    <w:rsid w:val="00A45BFC"/>
    <w:rsid w:val="00A60AF4"/>
    <w:rsid w:val="00A661B6"/>
    <w:rsid w:val="00A75458"/>
    <w:rsid w:val="00A77747"/>
    <w:rsid w:val="00A829B4"/>
    <w:rsid w:val="00A85CBD"/>
    <w:rsid w:val="00A969E0"/>
    <w:rsid w:val="00AA12DB"/>
    <w:rsid w:val="00AB0568"/>
    <w:rsid w:val="00AB310C"/>
    <w:rsid w:val="00AB421E"/>
    <w:rsid w:val="00AC13DC"/>
    <w:rsid w:val="00AC676F"/>
    <w:rsid w:val="00AD1FCF"/>
    <w:rsid w:val="00AD2042"/>
    <w:rsid w:val="00AD72FC"/>
    <w:rsid w:val="00AD73A5"/>
    <w:rsid w:val="00AF0154"/>
    <w:rsid w:val="00AF0662"/>
    <w:rsid w:val="00AF1344"/>
    <w:rsid w:val="00AF6553"/>
    <w:rsid w:val="00B00849"/>
    <w:rsid w:val="00B035BD"/>
    <w:rsid w:val="00B20096"/>
    <w:rsid w:val="00B2644D"/>
    <w:rsid w:val="00B52699"/>
    <w:rsid w:val="00B53E39"/>
    <w:rsid w:val="00B56BAC"/>
    <w:rsid w:val="00B646DE"/>
    <w:rsid w:val="00B718EB"/>
    <w:rsid w:val="00B74C45"/>
    <w:rsid w:val="00B8147D"/>
    <w:rsid w:val="00B9258C"/>
    <w:rsid w:val="00BB3E53"/>
    <w:rsid w:val="00BB6489"/>
    <w:rsid w:val="00BC1A7F"/>
    <w:rsid w:val="00BC4F6B"/>
    <w:rsid w:val="00BD2D8F"/>
    <w:rsid w:val="00BD3D89"/>
    <w:rsid w:val="00BD467D"/>
    <w:rsid w:val="00BD497D"/>
    <w:rsid w:val="00BE59AC"/>
    <w:rsid w:val="00BF5343"/>
    <w:rsid w:val="00C01606"/>
    <w:rsid w:val="00C1628D"/>
    <w:rsid w:val="00C22E0D"/>
    <w:rsid w:val="00C2420E"/>
    <w:rsid w:val="00C32104"/>
    <w:rsid w:val="00C4486F"/>
    <w:rsid w:val="00C5480C"/>
    <w:rsid w:val="00C5586E"/>
    <w:rsid w:val="00C61177"/>
    <w:rsid w:val="00C66CAC"/>
    <w:rsid w:val="00C704C1"/>
    <w:rsid w:val="00C7092D"/>
    <w:rsid w:val="00C71A08"/>
    <w:rsid w:val="00C77526"/>
    <w:rsid w:val="00C80082"/>
    <w:rsid w:val="00C815A9"/>
    <w:rsid w:val="00C90F33"/>
    <w:rsid w:val="00C93AAE"/>
    <w:rsid w:val="00CD47CF"/>
    <w:rsid w:val="00CD5E17"/>
    <w:rsid w:val="00CE4D50"/>
    <w:rsid w:val="00CE6B11"/>
    <w:rsid w:val="00CF14FC"/>
    <w:rsid w:val="00D024A0"/>
    <w:rsid w:val="00D07CBC"/>
    <w:rsid w:val="00D1263C"/>
    <w:rsid w:val="00D12E58"/>
    <w:rsid w:val="00D138CA"/>
    <w:rsid w:val="00D23487"/>
    <w:rsid w:val="00D23519"/>
    <w:rsid w:val="00D23BE3"/>
    <w:rsid w:val="00D36C70"/>
    <w:rsid w:val="00D414A7"/>
    <w:rsid w:val="00D56387"/>
    <w:rsid w:val="00D60B94"/>
    <w:rsid w:val="00D63CE4"/>
    <w:rsid w:val="00D6592E"/>
    <w:rsid w:val="00D67C69"/>
    <w:rsid w:val="00D71BC9"/>
    <w:rsid w:val="00D86EB4"/>
    <w:rsid w:val="00DA4AE4"/>
    <w:rsid w:val="00DB5544"/>
    <w:rsid w:val="00DD192F"/>
    <w:rsid w:val="00DD2F5C"/>
    <w:rsid w:val="00DE7614"/>
    <w:rsid w:val="00DF0D2D"/>
    <w:rsid w:val="00DF46BF"/>
    <w:rsid w:val="00E00A09"/>
    <w:rsid w:val="00E061D2"/>
    <w:rsid w:val="00E0641F"/>
    <w:rsid w:val="00E17628"/>
    <w:rsid w:val="00E234D4"/>
    <w:rsid w:val="00E23F3B"/>
    <w:rsid w:val="00E61896"/>
    <w:rsid w:val="00E63AF9"/>
    <w:rsid w:val="00E650E8"/>
    <w:rsid w:val="00E74051"/>
    <w:rsid w:val="00E77B3B"/>
    <w:rsid w:val="00EA63B8"/>
    <w:rsid w:val="00EB0C4F"/>
    <w:rsid w:val="00EB672E"/>
    <w:rsid w:val="00EF032E"/>
    <w:rsid w:val="00EF62E1"/>
    <w:rsid w:val="00EF62E5"/>
    <w:rsid w:val="00EF63DE"/>
    <w:rsid w:val="00EF7515"/>
    <w:rsid w:val="00F120FC"/>
    <w:rsid w:val="00F123D3"/>
    <w:rsid w:val="00F16309"/>
    <w:rsid w:val="00F3114D"/>
    <w:rsid w:val="00F35D37"/>
    <w:rsid w:val="00F41C62"/>
    <w:rsid w:val="00F46683"/>
    <w:rsid w:val="00F606EE"/>
    <w:rsid w:val="00F61FB6"/>
    <w:rsid w:val="00F76971"/>
    <w:rsid w:val="00F8243C"/>
    <w:rsid w:val="00F84799"/>
    <w:rsid w:val="00FA2C8F"/>
    <w:rsid w:val="00FA3A09"/>
    <w:rsid w:val="00FB786B"/>
    <w:rsid w:val="00FC0520"/>
    <w:rsid w:val="00FD119B"/>
    <w:rsid w:val="00FD5BCF"/>
    <w:rsid w:val="00FE38E5"/>
    <w:rsid w:val="00FE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</o:shapedefaults>
    <o:shapelayout v:ext="edit">
      <o:idmap v:ext="edit" data="1"/>
    </o:shapelayout>
  </w:shapeDefaults>
  <w:decimalSymbol w:val="."/>
  <w:listSeparator w:val=","/>
  <w15:docId w15:val="{4D35ACB4-17E7-4A60-BA57-6A61C958B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E7083"/>
    <w:pPr>
      <w:widowControl w:val="0"/>
      <w:overflowPunct w:val="0"/>
    </w:pPr>
    <w:rPr>
      <w:rFonts w:eastAsia="標楷體" w:cstheme="minorBidi"/>
      <w:kern w:val="2"/>
      <w:sz w:val="24"/>
      <w:szCs w:val="24"/>
    </w:rPr>
  </w:style>
  <w:style w:type="paragraph" w:styleId="1">
    <w:name w:val="heading 1"/>
    <w:basedOn w:val="a2"/>
    <w:next w:val="a2"/>
    <w:rsid w:val="001773F3"/>
    <w:pPr>
      <w:keepNext/>
      <w:outlineLvl w:val="0"/>
    </w:pPr>
    <w:rPr>
      <w:b/>
      <w:bCs/>
      <w:sz w:val="26"/>
    </w:rPr>
  </w:style>
  <w:style w:type="paragraph" w:styleId="2">
    <w:name w:val="heading 2"/>
    <w:basedOn w:val="a2"/>
    <w:next w:val="a2"/>
    <w:rsid w:val="001773F3"/>
    <w:pPr>
      <w:keepNext/>
      <w:snapToGrid w:val="0"/>
      <w:outlineLvl w:val="1"/>
    </w:pPr>
    <w:rPr>
      <w:snapToGrid w:val="0"/>
      <w:kern w:val="0"/>
      <w:sz w:val="36"/>
    </w:rPr>
  </w:style>
  <w:style w:type="paragraph" w:styleId="3">
    <w:name w:val="heading 3"/>
    <w:link w:val="30"/>
    <w:qFormat/>
    <w:rsid w:val="001773F3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2E70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2"/>
    <w:link w:val="a9"/>
    <w:uiPriority w:val="99"/>
    <w:unhideWhenUsed/>
    <w:rsid w:val="002E70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next w:val="aa"/>
    <w:qFormat/>
    <w:rsid w:val="00B53E39"/>
    <w:pPr>
      <w:widowControl w:val="0"/>
      <w:numPr>
        <w:numId w:val="1"/>
      </w:numPr>
      <w:tabs>
        <w:tab w:val="left" w:pos="2842"/>
        <w:tab w:val="left" w:pos="5251"/>
        <w:tab w:val="left" w:pos="7644"/>
      </w:tabs>
      <w:kinsoku w:val="0"/>
      <w:overflowPunct w:val="0"/>
      <w:adjustRightInd w:val="0"/>
      <w:snapToGrid w:val="0"/>
      <w:ind w:left="539" w:rightChars="7" w:right="7" w:hanging="284"/>
      <w:jc w:val="both"/>
    </w:pPr>
    <w:rPr>
      <w:snapToGrid w:val="0"/>
      <w:sz w:val="30"/>
    </w:rPr>
  </w:style>
  <w:style w:type="paragraph" w:customStyle="1" w:styleId="aa">
    <w:name w:val="測驗選項"/>
    <w:basedOn w:val="a1"/>
    <w:qFormat/>
    <w:rsid w:val="000016E7"/>
    <w:pPr>
      <w:numPr>
        <w:numId w:val="0"/>
      </w:numPr>
      <w:kinsoku/>
      <w:ind w:left="851" w:rightChars="0" w:right="0" w:hanging="312"/>
    </w:pPr>
  </w:style>
  <w:style w:type="character" w:styleId="ab">
    <w:name w:val="page number"/>
    <w:basedOn w:val="a3"/>
    <w:rsid w:val="001773F3"/>
  </w:style>
  <w:style w:type="paragraph" w:customStyle="1" w:styleId="a">
    <w:name w:val="申論"/>
    <w:basedOn w:val="a2"/>
    <w:qFormat/>
    <w:rsid w:val="008B6EC6"/>
    <w:pPr>
      <w:numPr>
        <w:numId w:val="2"/>
      </w:numPr>
      <w:wordWrap w:val="0"/>
      <w:snapToGrid w:val="0"/>
      <w:spacing w:beforeLines="100" w:before="100"/>
      <w:jc w:val="both"/>
    </w:pPr>
    <w:rPr>
      <w:snapToGrid w:val="0"/>
      <w:kern w:val="0"/>
      <w:sz w:val="32"/>
    </w:rPr>
  </w:style>
  <w:style w:type="paragraph" w:customStyle="1" w:styleId="ac">
    <w:name w:val="申論選項"/>
    <w:basedOn w:val="a2"/>
    <w:qFormat/>
    <w:rsid w:val="00A60AF4"/>
    <w:pPr>
      <w:snapToGrid w:val="0"/>
      <w:spacing w:line="280" w:lineRule="exact"/>
      <w:ind w:left="840" w:hanging="284"/>
      <w:jc w:val="both"/>
    </w:pPr>
    <w:rPr>
      <w:snapToGrid w:val="0"/>
      <w:kern w:val="0"/>
      <w:sz w:val="28"/>
    </w:rPr>
  </w:style>
  <w:style w:type="paragraph" w:customStyle="1" w:styleId="a0">
    <w:name w:val="細項"/>
    <w:basedOn w:val="a1"/>
    <w:rsid w:val="001773F3"/>
    <w:pPr>
      <w:numPr>
        <w:ilvl w:val="1"/>
        <w:numId w:val="2"/>
      </w:numPr>
      <w:tabs>
        <w:tab w:val="left" w:pos="3696"/>
        <w:tab w:val="left" w:pos="6818"/>
        <w:tab w:val="left" w:pos="9940"/>
      </w:tabs>
      <w:spacing w:line="240" w:lineRule="exact"/>
      <w:ind w:left="765" w:hanging="228"/>
    </w:pPr>
  </w:style>
  <w:style w:type="character" w:customStyle="1" w:styleId="googqs-tidbitgoogqs-tidbit-0">
    <w:name w:val="goog_qs-tidbit goog_qs-tidbit-0"/>
    <w:basedOn w:val="a3"/>
    <w:rsid w:val="001773F3"/>
  </w:style>
  <w:style w:type="paragraph" w:styleId="ad">
    <w:name w:val="Balloon Text"/>
    <w:basedOn w:val="a2"/>
    <w:link w:val="ae"/>
    <w:rsid w:val="001773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3"/>
    <w:link w:val="ad"/>
    <w:rsid w:val="001773F3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f">
    <w:name w:val="題組文章"/>
    <w:basedOn w:val="aa"/>
    <w:next w:val="a1"/>
    <w:qFormat/>
    <w:rsid w:val="001773F3"/>
    <w:pPr>
      <w:spacing w:beforeLines="50"/>
      <w:contextualSpacing/>
    </w:pPr>
  </w:style>
  <w:style w:type="character" w:customStyle="1" w:styleId="a7">
    <w:name w:val="頁首 字元"/>
    <w:basedOn w:val="a3"/>
    <w:link w:val="a6"/>
    <w:uiPriority w:val="99"/>
    <w:rsid w:val="002E7083"/>
    <w:rPr>
      <w:rFonts w:eastAsia="標楷體" w:cstheme="minorBidi"/>
      <w:kern w:val="2"/>
    </w:rPr>
  </w:style>
  <w:style w:type="character" w:customStyle="1" w:styleId="a9">
    <w:name w:val="頁尾 字元"/>
    <w:basedOn w:val="a3"/>
    <w:link w:val="a8"/>
    <w:uiPriority w:val="99"/>
    <w:rsid w:val="002E7083"/>
    <w:rPr>
      <w:rFonts w:eastAsia="標楷體" w:cstheme="minorBidi"/>
      <w:kern w:val="2"/>
    </w:rPr>
  </w:style>
  <w:style w:type="character" w:customStyle="1" w:styleId="30">
    <w:name w:val="標題 3 字元"/>
    <w:basedOn w:val="a3"/>
    <w:link w:val="3"/>
    <w:rsid w:val="00300F7A"/>
    <w:rPr>
      <w:rFonts w:eastAsia="標楷體"/>
      <w:snapToGrid w:val="0"/>
      <w:sz w:val="24"/>
      <w:szCs w:val="36"/>
    </w:rPr>
  </w:style>
  <w:style w:type="paragraph" w:customStyle="1" w:styleId="af0">
    <w:name w:val="測驗細項"/>
    <w:basedOn w:val="a1"/>
    <w:rsid w:val="00300F7A"/>
    <w:pPr>
      <w:numPr>
        <w:numId w:val="0"/>
      </w:numPr>
      <w:tabs>
        <w:tab w:val="clear" w:pos="2842"/>
        <w:tab w:val="clear" w:pos="5251"/>
        <w:tab w:val="clear" w:pos="7644"/>
        <w:tab w:val="left" w:pos="3696"/>
        <w:tab w:val="left" w:pos="6818"/>
        <w:tab w:val="left" w:pos="9940"/>
      </w:tabs>
      <w:kinsoku/>
      <w:spacing w:line="240" w:lineRule="exact"/>
      <w:ind w:leftChars="285" w:left="765" w:hangingChars="100" w:hanging="228"/>
    </w:pPr>
    <w:rPr>
      <w:rFonts w:ascii="標楷體" w:eastAsia="標楷體" w:hAnsi="標楷體"/>
      <w:sz w:val="24"/>
      <w:szCs w:val="28"/>
    </w:rPr>
  </w:style>
  <w:style w:type="paragraph" w:styleId="Web">
    <w:name w:val="Normal (Web)"/>
    <w:basedOn w:val="a2"/>
    <w:uiPriority w:val="99"/>
    <w:unhideWhenUsed/>
    <w:rsid w:val="00D024A0"/>
    <w:pPr>
      <w:widowControl/>
      <w:overflowPunct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630</Words>
  <Characters>3593</Characters>
  <Application>Microsoft Office Word</Application>
  <DocSecurity>0</DocSecurity>
  <Lines>29</Lines>
  <Paragraphs>8</Paragraphs>
  <ScaleCrop>false</ScaleCrop>
  <Company>MOEX</Company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subject/>
  <dc:creator>MIS</dc:creator>
  <cp:keywords>陳端志製作</cp:keywords>
  <dc:description/>
  <cp:lastModifiedBy>windows10</cp:lastModifiedBy>
  <cp:revision>20</cp:revision>
  <cp:lastPrinted>2019-04-10T03:42:00Z</cp:lastPrinted>
  <dcterms:created xsi:type="dcterms:W3CDTF">2026-04-08T06:33:00Z</dcterms:created>
  <dcterms:modified xsi:type="dcterms:W3CDTF">2026-04-12T07:43:00Z</dcterms:modified>
</cp:coreProperties>
</file>