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BA3" w:rsidRDefault="00EA0BA3" w:rsidP="003C4D55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400" w:lineRule="exact"/>
        <w:ind w:left="737" w:right="17" w:hanging="482"/>
      </w:pPr>
      <w:r>
        <w:t>下列何者</w:t>
      </w:r>
      <w:r w:rsidR="00C00272">
        <w:rPr>
          <w:rFonts w:hint="eastAsia"/>
        </w:rPr>
        <w:t>不是</w:t>
      </w:r>
      <w:r>
        <w:t>公共行政的特質？</w:t>
      </w:r>
    </w:p>
    <w:p w:rsidR="00EA0BA3" w:rsidRDefault="00EA0BA3" w:rsidP="003C4D55">
      <w:pPr>
        <w:pStyle w:val="a8"/>
        <w:spacing w:line="400" w:lineRule="exact"/>
        <w:ind w:left="1039" w:right="7" w:hanging="300"/>
      </w:pPr>
      <w:r>
        <w:rPr>
          <w:rFonts w:hint="eastAsia"/>
        </w:rPr>
        <w:t></w:t>
      </w:r>
      <w:r>
        <w:t>受到高度的公共監督</w:t>
      </w:r>
      <w:r w:rsidR="003F5F51">
        <w:tab/>
      </w:r>
      <w:r>
        <w:rPr>
          <w:rFonts w:hint="eastAsia"/>
        </w:rPr>
        <w:t></w:t>
      </w:r>
      <w:r>
        <w:t>公部門權威具有割裂的性質</w:t>
      </w:r>
    </w:p>
    <w:p w:rsidR="00EA0BA3" w:rsidRDefault="00EA0BA3" w:rsidP="003C4D55">
      <w:pPr>
        <w:pStyle w:val="a8"/>
        <w:spacing w:line="400" w:lineRule="exact"/>
        <w:ind w:left="1039" w:right="7" w:hanging="300"/>
      </w:pPr>
      <w:r>
        <w:rPr>
          <w:rFonts w:hint="eastAsia"/>
        </w:rPr>
        <w:t></w:t>
      </w:r>
      <w:r>
        <w:t>深受法律規範的限制</w:t>
      </w:r>
      <w:r w:rsidR="003F5F51">
        <w:tab/>
      </w:r>
      <w:r>
        <w:rPr>
          <w:rFonts w:hint="eastAsia"/>
        </w:rPr>
        <w:t></w:t>
      </w:r>
      <w:r>
        <w:t>公共目標清楚且容易測量</w:t>
      </w:r>
    </w:p>
    <w:p w:rsidR="00EA0BA3" w:rsidRPr="00C00272" w:rsidRDefault="00EA0BA3" w:rsidP="003C4D55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400" w:lineRule="exact"/>
        <w:ind w:left="737" w:right="17" w:hanging="482"/>
        <w:rPr>
          <w:spacing w:val="4"/>
        </w:rPr>
      </w:pPr>
      <w:r w:rsidRPr="00C00272">
        <w:rPr>
          <w:spacing w:val="4"/>
        </w:rPr>
        <w:t>公部門和一般民間企業都會利用績效考核來提升個人或組織績效，這表示：</w:t>
      </w:r>
    </w:p>
    <w:p w:rsidR="00EA0BA3" w:rsidRDefault="00EA0BA3" w:rsidP="003C4D55">
      <w:pPr>
        <w:pStyle w:val="a8"/>
        <w:spacing w:line="400" w:lineRule="exact"/>
        <w:ind w:left="1039" w:right="7" w:hanging="300"/>
      </w:pPr>
      <w:r>
        <w:rPr>
          <w:rFonts w:hint="eastAsia"/>
        </w:rPr>
        <w:t></w:t>
      </w:r>
      <w:r>
        <w:t>公私部門通力合作</w:t>
      </w:r>
      <w:r w:rsidR="003F5F51">
        <w:tab/>
      </w:r>
      <w:r>
        <w:rPr>
          <w:rFonts w:hint="eastAsia"/>
        </w:rPr>
        <w:t></w:t>
      </w:r>
      <w:r>
        <w:t>公私部門的管理方法具有共通性</w:t>
      </w:r>
    </w:p>
    <w:p w:rsidR="00EA0BA3" w:rsidRDefault="00EA0BA3" w:rsidP="003C4D55">
      <w:pPr>
        <w:pStyle w:val="a8"/>
        <w:spacing w:line="400" w:lineRule="exact"/>
        <w:ind w:left="1039" w:right="7" w:hanging="300"/>
      </w:pPr>
      <w:r>
        <w:rPr>
          <w:rFonts w:hint="eastAsia"/>
        </w:rPr>
        <w:t></w:t>
      </w:r>
      <w:r>
        <w:t>公私部門追求一樣的組織使命</w:t>
      </w:r>
      <w:r w:rsidR="003F5F51">
        <w:tab/>
      </w:r>
      <w:r>
        <w:rPr>
          <w:rFonts w:hint="eastAsia"/>
        </w:rPr>
        <w:t></w:t>
      </w:r>
      <w:r>
        <w:t>公私部門採用一致的績效標準</w:t>
      </w:r>
    </w:p>
    <w:p w:rsidR="00EA0BA3" w:rsidRDefault="00EA0BA3" w:rsidP="003C4D55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400" w:lineRule="exact"/>
        <w:ind w:left="737" w:right="17" w:hanging="482"/>
      </w:pPr>
      <w:r>
        <w:t>系統理論雖然為行政組織與管理的研究開創新局，但其在研究上也存在一些限制，下列何者不屬於對此一理論的批評？</w:t>
      </w:r>
    </w:p>
    <w:p w:rsidR="00EA0BA3" w:rsidRDefault="00EA0BA3" w:rsidP="003C4D55">
      <w:pPr>
        <w:pStyle w:val="a8"/>
        <w:spacing w:line="400" w:lineRule="exact"/>
        <w:ind w:left="1039" w:right="7" w:hanging="300"/>
      </w:pPr>
      <w:r>
        <w:rPr>
          <w:rFonts w:hint="eastAsia"/>
        </w:rPr>
        <w:t></w:t>
      </w:r>
      <w:r>
        <w:t>以組織的生存為首要目標，忽略個人目標的存在</w:t>
      </w:r>
    </w:p>
    <w:p w:rsidR="00EA0BA3" w:rsidRDefault="00EA0BA3" w:rsidP="003C4D55">
      <w:pPr>
        <w:pStyle w:val="a8"/>
        <w:spacing w:line="400" w:lineRule="exact"/>
        <w:ind w:left="1039" w:right="7" w:hanging="300"/>
      </w:pPr>
      <w:r>
        <w:rPr>
          <w:rFonts w:hint="eastAsia"/>
        </w:rPr>
        <w:t></w:t>
      </w:r>
      <w:r>
        <w:t>界線是一個抽象概念，在研究上遭遇定義的困難</w:t>
      </w:r>
    </w:p>
    <w:p w:rsidR="00EA0BA3" w:rsidRDefault="00EA0BA3" w:rsidP="003C4D55">
      <w:pPr>
        <w:pStyle w:val="a8"/>
        <w:spacing w:line="400" w:lineRule="exact"/>
        <w:ind w:left="1039" w:right="7" w:hanging="300"/>
      </w:pPr>
      <w:r>
        <w:rPr>
          <w:rFonts w:hint="eastAsia"/>
        </w:rPr>
        <w:t></w:t>
      </w:r>
      <w:r>
        <w:t>對於系統的轉換過程內涵，欠缺明確的描述與指引</w:t>
      </w:r>
    </w:p>
    <w:p w:rsidR="00EA0BA3" w:rsidRDefault="00EA0BA3" w:rsidP="003C4D55">
      <w:pPr>
        <w:pStyle w:val="a8"/>
        <w:spacing w:line="400" w:lineRule="exact"/>
        <w:ind w:left="1039" w:right="7" w:hanging="300"/>
      </w:pPr>
      <w:r>
        <w:rPr>
          <w:rFonts w:hint="eastAsia"/>
        </w:rPr>
        <w:t></w:t>
      </w:r>
      <w:r>
        <w:t>主張破除既得利益階層的壟斷，以引進民主參與</w:t>
      </w:r>
    </w:p>
    <w:p w:rsidR="00EA0BA3" w:rsidRDefault="00EA0BA3" w:rsidP="003C4D55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400" w:lineRule="exact"/>
        <w:ind w:left="737" w:right="17" w:hanging="482"/>
      </w:pPr>
      <w:r>
        <w:t>德國學者韋伯（</w:t>
      </w:r>
      <w:r>
        <w:t>M. Weber</w:t>
      </w:r>
      <w:r>
        <w:t>）在理想型官僚制中所提出的權威類型中，下列何者出現的時間最晚？</w:t>
      </w:r>
    </w:p>
    <w:p w:rsidR="00EA0BA3" w:rsidRDefault="00EA0BA3" w:rsidP="003C4D55">
      <w:pPr>
        <w:pStyle w:val="a8"/>
        <w:spacing w:line="400" w:lineRule="exact"/>
        <w:ind w:left="1039" w:right="7" w:hanging="300"/>
      </w:pPr>
      <w:r>
        <w:rPr>
          <w:rFonts w:hint="eastAsia"/>
        </w:rPr>
        <w:t></w:t>
      </w:r>
      <w:r>
        <w:t>法理型權威</w:t>
      </w:r>
      <w:r w:rsidR="003F5F51">
        <w:tab/>
      </w:r>
      <w:r>
        <w:rPr>
          <w:rFonts w:hint="eastAsia"/>
        </w:rPr>
        <w:t></w:t>
      </w:r>
      <w:r>
        <w:t>傳統型權威</w:t>
      </w:r>
      <w:r w:rsidR="003F5F51">
        <w:tab/>
      </w:r>
      <w:r>
        <w:rPr>
          <w:rFonts w:hint="eastAsia"/>
        </w:rPr>
        <w:t></w:t>
      </w:r>
      <w:r>
        <w:t>魅力型權威</w:t>
      </w:r>
      <w:r w:rsidR="003F5F51">
        <w:tab/>
      </w:r>
      <w:r>
        <w:rPr>
          <w:rFonts w:hint="eastAsia"/>
        </w:rPr>
        <w:t></w:t>
      </w:r>
      <w:r>
        <w:t>資訊型權威</w:t>
      </w:r>
    </w:p>
    <w:p w:rsidR="00EA0BA3" w:rsidRDefault="00EA0BA3" w:rsidP="003C4D55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400" w:lineRule="exact"/>
        <w:ind w:left="737" w:right="17" w:hanging="482"/>
      </w:pPr>
      <w:r>
        <w:t>下列何者不是傳統行政理論的核心概念？</w:t>
      </w:r>
    </w:p>
    <w:p w:rsidR="00EA0BA3" w:rsidRDefault="00EA0BA3" w:rsidP="003C4D55">
      <w:pPr>
        <w:pStyle w:val="a8"/>
        <w:spacing w:line="400" w:lineRule="exact"/>
        <w:ind w:left="1039" w:right="7" w:hanging="300"/>
      </w:pPr>
      <w:r>
        <w:rPr>
          <w:rFonts w:hint="eastAsia"/>
        </w:rPr>
        <w:t></w:t>
      </w:r>
      <w:r>
        <w:t>權力二元論</w:t>
      </w:r>
      <w:r w:rsidR="003F5F51">
        <w:tab/>
      </w:r>
      <w:r w:rsidR="003F5F51">
        <w:tab/>
      </w:r>
      <w:r>
        <w:rPr>
          <w:rFonts w:hint="eastAsia"/>
        </w:rPr>
        <w:t></w:t>
      </w:r>
      <w:r>
        <w:t>政治與行政二分</w:t>
      </w:r>
    </w:p>
    <w:p w:rsidR="00EA0BA3" w:rsidRDefault="00EA0BA3" w:rsidP="003C4D55">
      <w:pPr>
        <w:pStyle w:val="a8"/>
        <w:spacing w:line="400" w:lineRule="exact"/>
        <w:ind w:left="1039" w:right="7" w:hanging="300"/>
      </w:pPr>
      <w:r>
        <w:rPr>
          <w:rFonts w:hint="eastAsia"/>
        </w:rPr>
        <w:t></w:t>
      </w:r>
      <w:r>
        <w:t>組織層級節制</w:t>
      </w:r>
      <w:r w:rsidR="003F5F51">
        <w:tab/>
      </w:r>
      <w:r w:rsidR="003F5F51">
        <w:tab/>
      </w:r>
      <w:r>
        <w:rPr>
          <w:rFonts w:hint="eastAsia"/>
        </w:rPr>
        <w:t></w:t>
      </w:r>
      <w:r>
        <w:t>行政效率的追求</w:t>
      </w:r>
    </w:p>
    <w:p w:rsidR="00EA0BA3" w:rsidRDefault="00EA0BA3" w:rsidP="003C4D55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400" w:lineRule="exact"/>
        <w:ind w:left="737" w:right="17" w:hanging="482"/>
      </w:pPr>
      <w:r>
        <w:t>根據凱特爾（</w:t>
      </w:r>
      <w:r>
        <w:t>D. Kettl</w:t>
      </w:r>
      <w:r>
        <w:t>）對新公共管理（</w:t>
      </w:r>
      <w:r>
        <w:t>New Public Management</w:t>
      </w:r>
      <w:r>
        <w:t>）之定義，下列敘述何者錯誤？</w:t>
      </w:r>
    </w:p>
    <w:p w:rsidR="00EA0BA3" w:rsidRDefault="00EA0BA3" w:rsidP="003C4D55">
      <w:pPr>
        <w:pStyle w:val="a8"/>
        <w:spacing w:line="400" w:lineRule="exact"/>
        <w:ind w:left="1039" w:right="7" w:hanging="300"/>
      </w:pPr>
      <w:r>
        <w:rPr>
          <w:rFonts w:hint="eastAsia"/>
        </w:rPr>
        <w:t></w:t>
      </w:r>
      <w:r>
        <w:t>應致力於提高生產力</w:t>
      </w:r>
    </w:p>
    <w:p w:rsidR="00EA0BA3" w:rsidRDefault="00EA0BA3" w:rsidP="003C4D55">
      <w:pPr>
        <w:pStyle w:val="a8"/>
        <w:spacing w:line="400" w:lineRule="exact"/>
        <w:ind w:left="1039" w:right="7" w:hanging="300"/>
      </w:pPr>
      <w:r>
        <w:rPr>
          <w:rFonts w:hint="eastAsia"/>
        </w:rPr>
        <w:t></w:t>
      </w:r>
      <w:r>
        <w:t>應致力於提升顧客滿意度</w:t>
      </w:r>
    </w:p>
    <w:p w:rsidR="00EA0BA3" w:rsidRDefault="00EA0BA3" w:rsidP="003C4D55">
      <w:pPr>
        <w:pStyle w:val="a8"/>
        <w:spacing w:line="400" w:lineRule="exact"/>
        <w:ind w:left="1039" w:right="7" w:hanging="300"/>
      </w:pPr>
      <w:r>
        <w:rPr>
          <w:rFonts w:hint="eastAsia"/>
        </w:rPr>
        <w:t></w:t>
      </w:r>
      <w:r>
        <w:t>重視跨部門溝通協調與集中管理</w:t>
      </w:r>
    </w:p>
    <w:p w:rsidR="00EA0BA3" w:rsidRDefault="00EA0BA3" w:rsidP="003C4D55">
      <w:pPr>
        <w:pStyle w:val="a8"/>
        <w:spacing w:line="400" w:lineRule="exact"/>
        <w:ind w:left="1039" w:right="7" w:hanging="300"/>
      </w:pPr>
      <w:r>
        <w:rPr>
          <w:rFonts w:hint="eastAsia"/>
        </w:rPr>
        <w:t></w:t>
      </w:r>
      <w:r>
        <w:t>促使政府為其承諾和行動結果負起責任</w:t>
      </w:r>
    </w:p>
    <w:p w:rsidR="00EA0BA3" w:rsidRDefault="00EA0BA3" w:rsidP="003C4D55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80" w:lineRule="exact"/>
        <w:ind w:left="737" w:right="17" w:hanging="482"/>
      </w:pPr>
      <w:r>
        <w:lastRenderedPageBreak/>
        <w:t>關於企業型政府的運作或治理原則，下列敘述何者錯誤？</w:t>
      </w:r>
    </w:p>
    <w:p w:rsidR="00EA0BA3" w:rsidRDefault="00EA0BA3" w:rsidP="003C4D55">
      <w:pPr>
        <w:pStyle w:val="a8"/>
        <w:spacing w:line="380" w:lineRule="exact"/>
        <w:ind w:left="1039" w:right="7" w:hanging="300"/>
      </w:pPr>
      <w:r>
        <w:rPr>
          <w:rFonts w:hint="eastAsia"/>
        </w:rPr>
        <w:t></w:t>
      </w:r>
      <w:r>
        <w:t>鼓勵公共服務提供者之間的競爭</w:t>
      </w:r>
    </w:p>
    <w:p w:rsidR="00EA0BA3" w:rsidRDefault="00EA0BA3" w:rsidP="003C4D55">
      <w:pPr>
        <w:pStyle w:val="a8"/>
        <w:spacing w:line="380" w:lineRule="exact"/>
        <w:ind w:left="1039" w:right="7" w:hanging="300"/>
      </w:pPr>
      <w:r>
        <w:rPr>
          <w:rFonts w:hint="eastAsia"/>
        </w:rPr>
        <w:t></w:t>
      </w:r>
      <w:r>
        <w:t>強調掌舵而非划槳</w:t>
      </w:r>
    </w:p>
    <w:p w:rsidR="00EA0BA3" w:rsidRDefault="00EA0BA3" w:rsidP="003C4D55">
      <w:pPr>
        <w:pStyle w:val="a8"/>
        <w:spacing w:line="380" w:lineRule="exact"/>
        <w:ind w:left="1039" w:right="7" w:hanging="300"/>
      </w:pPr>
      <w:r>
        <w:rPr>
          <w:rFonts w:hint="eastAsia"/>
        </w:rPr>
        <w:t></w:t>
      </w:r>
      <w:r>
        <w:t>預算及資源的投入比產出更為重要</w:t>
      </w:r>
    </w:p>
    <w:p w:rsidR="00EA0BA3" w:rsidRDefault="00EA0BA3" w:rsidP="003C4D55">
      <w:pPr>
        <w:pStyle w:val="a8"/>
        <w:spacing w:line="380" w:lineRule="exact"/>
        <w:ind w:left="1039" w:right="7" w:hanging="300"/>
      </w:pPr>
      <w:r>
        <w:rPr>
          <w:rFonts w:hint="eastAsia"/>
        </w:rPr>
        <w:t></w:t>
      </w:r>
      <w:r>
        <w:t>強調市場機能優於官僚組織</w:t>
      </w:r>
    </w:p>
    <w:p w:rsidR="00EA0BA3" w:rsidRDefault="00EA0BA3" w:rsidP="003C4D55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80" w:lineRule="exact"/>
        <w:ind w:left="737" w:right="17" w:hanging="482"/>
      </w:pPr>
      <w:r>
        <w:t>有關</w:t>
      </w:r>
      <w:r>
        <w:t>1990</w:t>
      </w:r>
      <w:r>
        <w:t>年代之後政府再造的主要原因，下列何者不屬之？</w:t>
      </w:r>
    </w:p>
    <w:p w:rsidR="00EA0BA3" w:rsidRDefault="00EA0BA3" w:rsidP="003C4D55">
      <w:pPr>
        <w:pStyle w:val="a8"/>
        <w:spacing w:line="380" w:lineRule="exact"/>
        <w:ind w:left="1039" w:right="7" w:hanging="300"/>
      </w:pPr>
      <w:r>
        <w:rPr>
          <w:rFonts w:hint="eastAsia"/>
        </w:rPr>
        <w:t></w:t>
      </w:r>
      <w:r>
        <w:t>來自經濟和財政的壓力</w:t>
      </w:r>
      <w:r w:rsidR="003F5F51">
        <w:tab/>
      </w:r>
      <w:r>
        <w:rPr>
          <w:rFonts w:hint="eastAsia"/>
        </w:rPr>
        <w:t></w:t>
      </w:r>
      <w:r>
        <w:t>人民對政府需求增加</w:t>
      </w:r>
    </w:p>
    <w:p w:rsidR="00EA0BA3" w:rsidRDefault="00EA0BA3" w:rsidP="003C4D55">
      <w:pPr>
        <w:pStyle w:val="a8"/>
        <w:spacing w:line="380" w:lineRule="exact"/>
        <w:ind w:left="1039" w:right="7" w:hanging="300"/>
      </w:pPr>
      <w:r>
        <w:rPr>
          <w:rFonts w:hint="eastAsia"/>
        </w:rPr>
        <w:t></w:t>
      </w:r>
      <w:r>
        <w:t>人民對於政府施政之信心下滑</w:t>
      </w:r>
      <w:r w:rsidR="003F5F51">
        <w:tab/>
      </w:r>
      <w:r>
        <w:rPr>
          <w:rFonts w:hint="eastAsia"/>
        </w:rPr>
        <w:t></w:t>
      </w:r>
      <w:r>
        <w:t>官僚體制過度授權，不受節制</w:t>
      </w:r>
    </w:p>
    <w:p w:rsidR="00EA0BA3" w:rsidRDefault="00EA0BA3" w:rsidP="003C4D55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80" w:lineRule="exact"/>
        <w:ind w:left="737" w:right="17" w:hanging="482"/>
      </w:pPr>
      <w:r>
        <w:t>某行政機關主管因不滿意機關之決策，在未經機關同意下，使用正式職稱在媒體上發表批評之言論，此行為明確違反下列那一法律？</w:t>
      </w:r>
      <w:r>
        <w:t xml:space="preserve"> </w:t>
      </w:r>
    </w:p>
    <w:p w:rsidR="00EA0BA3" w:rsidRDefault="00EA0BA3" w:rsidP="003C4D55">
      <w:pPr>
        <w:pStyle w:val="a8"/>
        <w:spacing w:line="380" w:lineRule="exact"/>
        <w:ind w:left="1039" w:right="7" w:hanging="300"/>
      </w:pPr>
      <w:r>
        <w:rPr>
          <w:rFonts w:hint="eastAsia"/>
        </w:rPr>
        <w:t></w:t>
      </w:r>
      <w:r>
        <w:t>公務人員行政中立法</w:t>
      </w:r>
      <w:r w:rsidR="003F5F51">
        <w:tab/>
      </w:r>
      <w:r>
        <w:rPr>
          <w:rFonts w:hint="eastAsia"/>
        </w:rPr>
        <w:t></w:t>
      </w:r>
      <w:r>
        <w:t>公務員服務法</w:t>
      </w:r>
    </w:p>
    <w:p w:rsidR="00EA0BA3" w:rsidRDefault="00EA0BA3" w:rsidP="003C4D55">
      <w:pPr>
        <w:pStyle w:val="a8"/>
        <w:spacing w:line="380" w:lineRule="exact"/>
        <w:ind w:left="1039" w:right="7" w:hanging="300"/>
      </w:pPr>
      <w:r>
        <w:rPr>
          <w:rFonts w:hint="eastAsia"/>
        </w:rPr>
        <w:t></w:t>
      </w:r>
      <w:r>
        <w:t>公務員廉政倫理規範</w:t>
      </w:r>
      <w:r w:rsidR="003F5F51">
        <w:tab/>
      </w:r>
      <w:r>
        <w:rPr>
          <w:rFonts w:hint="eastAsia"/>
        </w:rPr>
        <w:t></w:t>
      </w:r>
      <w:r>
        <w:t>公職人員利益衝突迴避法</w:t>
      </w:r>
    </w:p>
    <w:p w:rsidR="00EA0BA3" w:rsidRDefault="00EA0BA3" w:rsidP="003C4D55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80" w:lineRule="exact"/>
        <w:ind w:left="737" w:right="17" w:hanging="482"/>
      </w:pPr>
      <w:r>
        <w:t>某公務員接受民眾陳情並順利協助處理爭議後，收到該位民眾寄送的禮物，依公務員廉政倫理規範</w:t>
      </w:r>
      <w:r w:rsidR="00C00272">
        <w:rPr>
          <w:rFonts w:hint="eastAsia"/>
        </w:rPr>
        <w:t>之</w:t>
      </w:r>
      <w:r>
        <w:t>規定，下列何種情況不需簽報政風單位？</w:t>
      </w:r>
    </w:p>
    <w:p w:rsidR="00EA0BA3" w:rsidRDefault="00EA0BA3" w:rsidP="003C4D55">
      <w:pPr>
        <w:pStyle w:val="a8"/>
        <w:spacing w:line="380" w:lineRule="exact"/>
        <w:ind w:left="1039" w:right="7" w:hanging="300"/>
      </w:pPr>
      <w:r>
        <w:rPr>
          <w:rFonts w:hint="eastAsia"/>
        </w:rPr>
        <w:t></w:t>
      </w:r>
      <w:r>
        <w:t>民眾餽贈之當地土產，其市價為</w:t>
      </w:r>
      <w:r>
        <w:t>500</w:t>
      </w:r>
      <w:r>
        <w:t>元以下</w:t>
      </w:r>
    </w:p>
    <w:p w:rsidR="00EA0BA3" w:rsidRDefault="00EA0BA3" w:rsidP="003C4D55">
      <w:pPr>
        <w:pStyle w:val="a8"/>
        <w:spacing w:line="380" w:lineRule="exact"/>
        <w:ind w:left="1039" w:right="7" w:hanging="300"/>
      </w:pPr>
      <w:r>
        <w:rPr>
          <w:rFonts w:hint="eastAsia"/>
        </w:rPr>
        <w:t></w:t>
      </w:r>
      <w:r>
        <w:t>民眾於事後餽贈名畫一幅，與陳情事件處理結果無關</w:t>
      </w:r>
    </w:p>
    <w:p w:rsidR="00EA0BA3" w:rsidRDefault="00EA0BA3" w:rsidP="003C4D55">
      <w:pPr>
        <w:pStyle w:val="a8"/>
        <w:spacing w:line="380" w:lineRule="exact"/>
        <w:ind w:left="1039" w:right="7" w:hanging="300"/>
      </w:pPr>
      <w:r>
        <w:rPr>
          <w:rFonts w:hint="eastAsia"/>
        </w:rPr>
        <w:t></w:t>
      </w:r>
      <w:r>
        <w:t>公務員收到昂貴禮物但當下立即退還</w:t>
      </w:r>
    </w:p>
    <w:p w:rsidR="00EA0BA3" w:rsidRDefault="00EA0BA3" w:rsidP="003C4D55">
      <w:pPr>
        <w:pStyle w:val="a8"/>
        <w:spacing w:line="380" w:lineRule="exact"/>
        <w:ind w:left="1039" w:right="7" w:hanging="300"/>
      </w:pPr>
      <w:r>
        <w:rPr>
          <w:rFonts w:hint="eastAsia"/>
        </w:rPr>
        <w:t></w:t>
      </w:r>
      <w:r>
        <w:t>公務員在受贈金飾後，</w:t>
      </w:r>
      <w:r>
        <w:t>3</w:t>
      </w:r>
      <w:r>
        <w:t>日內主動向所屬長官報告</w:t>
      </w:r>
    </w:p>
    <w:p w:rsidR="00EA0BA3" w:rsidRDefault="00EA0BA3" w:rsidP="003C4D55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80" w:lineRule="exact"/>
        <w:ind w:left="737" w:right="17" w:hanging="482"/>
      </w:pPr>
      <w:r>
        <w:t>下列有關公務人員行政中立法規範之敘述，何者錯誤？</w:t>
      </w:r>
    </w:p>
    <w:p w:rsidR="00EA0BA3" w:rsidRDefault="00EA0BA3" w:rsidP="003C4D55">
      <w:pPr>
        <w:pStyle w:val="a8"/>
        <w:spacing w:line="380" w:lineRule="exact"/>
        <w:ind w:left="1039" w:right="7" w:hanging="300"/>
      </w:pPr>
      <w:r>
        <w:rPr>
          <w:rFonts w:hint="eastAsia"/>
        </w:rPr>
        <w:t></w:t>
      </w:r>
      <w:r>
        <w:t>不得加入政黨</w:t>
      </w:r>
    </w:p>
    <w:p w:rsidR="00EA0BA3" w:rsidRDefault="00EA0BA3" w:rsidP="003C4D55">
      <w:pPr>
        <w:pStyle w:val="a8"/>
        <w:spacing w:line="380" w:lineRule="exact"/>
        <w:ind w:left="1039" w:right="7" w:hanging="300"/>
      </w:pPr>
      <w:r>
        <w:rPr>
          <w:rFonts w:hint="eastAsia"/>
        </w:rPr>
        <w:t></w:t>
      </w:r>
      <w:r>
        <w:t>不得擔任政黨之黨主席</w:t>
      </w:r>
    </w:p>
    <w:p w:rsidR="00EA0BA3" w:rsidRDefault="00EA0BA3" w:rsidP="003C4D55">
      <w:pPr>
        <w:pStyle w:val="a8"/>
        <w:spacing w:line="380" w:lineRule="exact"/>
        <w:ind w:left="1039" w:right="7" w:hanging="300"/>
      </w:pPr>
      <w:r>
        <w:rPr>
          <w:rFonts w:hint="eastAsia"/>
        </w:rPr>
        <w:t></w:t>
      </w:r>
      <w:r>
        <w:t>不得利用職務權力介入黨派紛爭</w:t>
      </w:r>
    </w:p>
    <w:p w:rsidR="00EA0BA3" w:rsidRDefault="00EA0BA3" w:rsidP="003C4D55">
      <w:pPr>
        <w:pStyle w:val="a8"/>
        <w:spacing w:line="380" w:lineRule="exact"/>
        <w:ind w:left="1039" w:right="7" w:hanging="300"/>
      </w:pPr>
      <w:r>
        <w:rPr>
          <w:rFonts w:hint="eastAsia"/>
        </w:rPr>
        <w:t></w:t>
      </w:r>
      <w:r>
        <w:t>不得兼任公職候選人競選辦事處之總幹事</w:t>
      </w:r>
    </w:p>
    <w:p w:rsidR="00EA0BA3" w:rsidRPr="00C00272" w:rsidRDefault="00EA0BA3" w:rsidP="003C4D55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80" w:lineRule="exact"/>
        <w:ind w:left="737" w:right="17" w:hanging="482"/>
        <w:rPr>
          <w:spacing w:val="4"/>
        </w:rPr>
      </w:pPr>
      <w:r w:rsidRPr="00C00272">
        <w:rPr>
          <w:spacing w:val="4"/>
        </w:rPr>
        <w:t>下列何種概念是對公務員的行為進行控制，以避免發生錯誤或不當的結果？</w:t>
      </w:r>
    </w:p>
    <w:p w:rsidR="00EA0BA3" w:rsidRDefault="00EA0BA3" w:rsidP="003C4D55">
      <w:pPr>
        <w:pStyle w:val="a8"/>
        <w:spacing w:line="380" w:lineRule="exact"/>
        <w:ind w:left="1039" w:right="7" w:hanging="300"/>
      </w:pPr>
      <w:r>
        <w:rPr>
          <w:rFonts w:hint="eastAsia"/>
        </w:rPr>
        <w:t></w:t>
      </w:r>
      <w:r>
        <w:t>透明</w:t>
      </w:r>
      <w:r w:rsidR="003F5F51">
        <w:tab/>
      </w:r>
      <w:r>
        <w:rPr>
          <w:rFonts w:hint="eastAsia"/>
        </w:rPr>
        <w:t></w:t>
      </w:r>
      <w:r>
        <w:t>課責</w:t>
      </w:r>
      <w:r w:rsidR="003F5F51">
        <w:tab/>
      </w:r>
      <w:r>
        <w:rPr>
          <w:rFonts w:hint="eastAsia"/>
        </w:rPr>
        <w:t></w:t>
      </w:r>
      <w:r>
        <w:t>參與</w:t>
      </w:r>
      <w:r w:rsidR="003F5F51">
        <w:tab/>
      </w:r>
      <w:r>
        <w:rPr>
          <w:rFonts w:hint="eastAsia"/>
        </w:rPr>
        <w:t></w:t>
      </w:r>
      <w:r>
        <w:t>效率</w:t>
      </w:r>
    </w:p>
    <w:p w:rsidR="00EA0BA3" w:rsidRDefault="00EA0BA3" w:rsidP="006257BA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80" w:lineRule="exact"/>
        <w:ind w:left="737" w:right="17" w:hanging="482"/>
      </w:pPr>
      <w:r>
        <w:t>學者摩根（</w:t>
      </w:r>
      <w:r>
        <w:t>G. Morgan</w:t>
      </w:r>
      <w:r>
        <w:t>）提出</w:t>
      </w:r>
      <w:r w:rsidR="006257BA">
        <w:rPr>
          <w:rFonts w:hint="eastAsia"/>
        </w:rPr>
        <w:t>8</w:t>
      </w:r>
      <w:r>
        <w:t>種意象之隱喻來描繪組織的不同面貌，其中聚焦於組織內的權力分配和衝突，</w:t>
      </w:r>
      <w:r w:rsidR="00C00272">
        <w:rPr>
          <w:rFonts w:hint="eastAsia"/>
        </w:rPr>
        <w:t>係</w:t>
      </w:r>
      <w:r>
        <w:t>屬於下列那一種組織意象？</w:t>
      </w:r>
    </w:p>
    <w:p w:rsidR="00EA0BA3" w:rsidRDefault="00EA0BA3" w:rsidP="003C4D55">
      <w:pPr>
        <w:pStyle w:val="a8"/>
        <w:spacing w:line="380" w:lineRule="exact"/>
        <w:ind w:left="1039" w:right="7" w:hanging="300"/>
      </w:pPr>
      <w:r>
        <w:rPr>
          <w:rFonts w:hint="eastAsia"/>
        </w:rPr>
        <w:t></w:t>
      </w:r>
      <w:r>
        <w:t>組織是有機體之意象</w:t>
      </w:r>
    </w:p>
    <w:p w:rsidR="00EA0BA3" w:rsidRDefault="00EA0BA3" w:rsidP="003C4D55">
      <w:pPr>
        <w:pStyle w:val="a8"/>
        <w:spacing w:line="380" w:lineRule="exact"/>
        <w:ind w:left="1039" w:right="7" w:hanging="300"/>
      </w:pPr>
      <w:r>
        <w:rPr>
          <w:rFonts w:hint="eastAsia"/>
        </w:rPr>
        <w:t></w:t>
      </w:r>
      <w:r>
        <w:t>組織是政治體系之意象</w:t>
      </w:r>
    </w:p>
    <w:p w:rsidR="00EA0BA3" w:rsidRDefault="00EA0BA3" w:rsidP="003C4D55">
      <w:pPr>
        <w:pStyle w:val="a8"/>
        <w:spacing w:line="380" w:lineRule="exact"/>
        <w:ind w:left="1039" w:right="7" w:hanging="300"/>
      </w:pPr>
      <w:r>
        <w:rPr>
          <w:rFonts w:hint="eastAsia"/>
        </w:rPr>
        <w:t></w:t>
      </w:r>
      <w:r>
        <w:t>組織是宰制工具之意象</w:t>
      </w:r>
    </w:p>
    <w:p w:rsidR="00EA0BA3" w:rsidRDefault="00EA0BA3" w:rsidP="003C4D55">
      <w:pPr>
        <w:pStyle w:val="a8"/>
        <w:spacing w:line="380" w:lineRule="exact"/>
        <w:ind w:left="1039" w:right="7" w:hanging="300"/>
      </w:pPr>
      <w:r>
        <w:rPr>
          <w:rFonts w:hint="eastAsia"/>
        </w:rPr>
        <w:t></w:t>
      </w:r>
      <w:r>
        <w:t>組織是創造的社會實體之意象</w:t>
      </w:r>
    </w:p>
    <w:p w:rsidR="00EA0BA3" w:rsidRDefault="00EA0BA3" w:rsidP="003C4D55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80" w:lineRule="exact"/>
        <w:ind w:left="737" w:right="17" w:hanging="482"/>
      </w:pPr>
      <w:r>
        <w:t>有關傳統型組織與學習型組織的比較，下列敘述何者錯誤？</w:t>
      </w:r>
    </w:p>
    <w:p w:rsidR="00EA0BA3" w:rsidRDefault="00EA0BA3" w:rsidP="003C4D55">
      <w:pPr>
        <w:pStyle w:val="a8"/>
        <w:spacing w:line="380" w:lineRule="exact"/>
        <w:ind w:left="1039" w:right="7" w:hanging="300"/>
      </w:pPr>
      <w:r>
        <w:rPr>
          <w:rFonts w:hint="eastAsia"/>
        </w:rPr>
        <w:t></w:t>
      </w:r>
      <w:r>
        <w:t>傳統型組織強調技術理性，學習型強調彈性與適應力</w:t>
      </w:r>
    </w:p>
    <w:p w:rsidR="00EA0BA3" w:rsidRDefault="00EA0BA3" w:rsidP="003C4D55">
      <w:pPr>
        <w:pStyle w:val="a8"/>
        <w:spacing w:line="380" w:lineRule="exact"/>
        <w:ind w:left="1039" w:right="7" w:hanging="300"/>
      </w:pPr>
      <w:r>
        <w:rPr>
          <w:rFonts w:hint="eastAsia"/>
        </w:rPr>
        <w:t></w:t>
      </w:r>
      <w:r>
        <w:t>傳統型組織員工遵循慣例，學習型員工可因應例外</w:t>
      </w:r>
    </w:p>
    <w:p w:rsidR="00EA0BA3" w:rsidRDefault="00EA0BA3" w:rsidP="003C4D55">
      <w:pPr>
        <w:pStyle w:val="a8"/>
        <w:spacing w:line="380" w:lineRule="exact"/>
        <w:ind w:left="1039" w:right="7" w:hanging="300"/>
      </w:pPr>
      <w:r>
        <w:rPr>
          <w:rFonts w:hint="eastAsia"/>
        </w:rPr>
        <w:t></w:t>
      </w:r>
      <w:r>
        <w:t>傳統型組織領導對員工屬低關懷，學習型領導則高度關懷員工</w:t>
      </w:r>
    </w:p>
    <w:p w:rsidR="00EA0BA3" w:rsidRDefault="00EA0BA3" w:rsidP="003C4D55">
      <w:pPr>
        <w:pStyle w:val="a8"/>
        <w:spacing w:line="380" w:lineRule="exact"/>
        <w:ind w:left="1039" w:right="7" w:hanging="300"/>
      </w:pPr>
      <w:r>
        <w:rPr>
          <w:rFonts w:hint="eastAsia"/>
        </w:rPr>
        <w:t></w:t>
      </w:r>
      <w:r>
        <w:t>傳統型組織強調機械分工，學習型強調系統思考</w:t>
      </w:r>
    </w:p>
    <w:p w:rsidR="00EA0BA3" w:rsidRDefault="00EA0BA3" w:rsidP="003C4D55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70" w:lineRule="exact"/>
        <w:ind w:left="737" w:right="17" w:hanging="482"/>
      </w:pPr>
      <w:r>
        <w:lastRenderedPageBreak/>
        <w:t>下列何者不是有效改善組織溝通效果的技能或策略？</w:t>
      </w:r>
    </w:p>
    <w:p w:rsidR="00EA0BA3" w:rsidRDefault="00EA0BA3" w:rsidP="003C4D55">
      <w:pPr>
        <w:pStyle w:val="a8"/>
        <w:spacing w:line="370" w:lineRule="exact"/>
        <w:ind w:left="1039" w:right="7" w:hanging="300"/>
      </w:pPr>
      <w:r>
        <w:rPr>
          <w:rFonts w:hint="eastAsia"/>
        </w:rPr>
        <w:t></w:t>
      </w:r>
      <w:r>
        <w:t>提供的資料量越多，越有利彼此的瞭解與決策</w:t>
      </w:r>
    </w:p>
    <w:p w:rsidR="00EA0BA3" w:rsidRDefault="00EA0BA3" w:rsidP="003C4D55">
      <w:pPr>
        <w:pStyle w:val="a8"/>
        <w:spacing w:line="370" w:lineRule="exact"/>
        <w:ind w:left="1039" w:right="7" w:hanging="300"/>
      </w:pPr>
      <w:r>
        <w:rPr>
          <w:rFonts w:hint="eastAsia"/>
        </w:rPr>
        <w:t></w:t>
      </w:r>
      <w:r>
        <w:t>設身處地為對方著想</w:t>
      </w:r>
    </w:p>
    <w:p w:rsidR="00EA0BA3" w:rsidRDefault="00EA0BA3" w:rsidP="003C4D55">
      <w:pPr>
        <w:pStyle w:val="a8"/>
        <w:spacing w:line="370" w:lineRule="exact"/>
        <w:ind w:left="1039" w:right="7" w:hanging="300"/>
      </w:pPr>
      <w:r>
        <w:rPr>
          <w:rFonts w:hint="eastAsia"/>
        </w:rPr>
        <w:t></w:t>
      </w:r>
      <w:r>
        <w:t>保持自身信譽，成為可信賴的對象</w:t>
      </w:r>
    </w:p>
    <w:p w:rsidR="00EA0BA3" w:rsidRDefault="00EA0BA3" w:rsidP="003C4D55">
      <w:pPr>
        <w:pStyle w:val="a8"/>
        <w:spacing w:line="370" w:lineRule="exact"/>
        <w:ind w:left="1039" w:right="7" w:hanging="300"/>
      </w:pPr>
      <w:r>
        <w:rPr>
          <w:rFonts w:hint="eastAsia"/>
        </w:rPr>
        <w:t></w:t>
      </w:r>
      <w:r>
        <w:t>使用容易理解的語言進行溝通</w:t>
      </w:r>
    </w:p>
    <w:p w:rsidR="00EA0BA3" w:rsidRDefault="00EA0BA3" w:rsidP="003C4D55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70" w:lineRule="exact"/>
        <w:ind w:left="737" w:right="17" w:hanging="482"/>
      </w:pPr>
      <w:r>
        <w:t>組織中個人因事實限制而無法兼得兩項目標，使人產生「魚與熊掌」難以取捨的衝突心境，是指下列何種衝突類型？</w:t>
      </w:r>
    </w:p>
    <w:p w:rsidR="00EA0BA3" w:rsidRDefault="00EA0BA3" w:rsidP="003C4D55">
      <w:pPr>
        <w:pStyle w:val="a8"/>
        <w:spacing w:line="370" w:lineRule="exact"/>
        <w:ind w:left="1039" w:right="7" w:hanging="300"/>
      </w:pPr>
      <w:r>
        <w:rPr>
          <w:rFonts w:hint="eastAsia"/>
        </w:rPr>
        <w:t></w:t>
      </w:r>
      <w:r>
        <w:t>雙趨衝突</w:t>
      </w:r>
      <w:r w:rsidR="003F5F51">
        <w:tab/>
      </w:r>
      <w:r>
        <w:rPr>
          <w:rFonts w:hint="eastAsia"/>
        </w:rPr>
        <w:t></w:t>
      </w:r>
      <w:r>
        <w:t>雙避衝突</w:t>
      </w:r>
      <w:r w:rsidR="003F5F51">
        <w:tab/>
      </w:r>
      <w:r>
        <w:rPr>
          <w:rFonts w:hint="eastAsia"/>
        </w:rPr>
        <w:t></w:t>
      </w:r>
      <w:r>
        <w:t>趨避衝突</w:t>
      </w:r>
      <w:r w:rsidR="003F5F51">
        <w:tab/>
      </w:r>
      <w:r>
        <w:rPr>
          <w:rFonts w:hint="eastAsia"/>
        </w:rPr>
        <w:t></w:t>
      </w:r>
      <w:r>
        <w:t>互惠衝突</w:t>
      </w:r>
    </w:p>
    <w:p w:rsidR="00EA0BA3" w:rsidRDefault="00EA0BA3" w:rsidP="003C4D55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70" w:lineRule="exact"/>
        <w:ind w:left="737" w:right="17" w:hanging="482"/>
      </w:pPr>
      <w:r>
        <w:t>關於行政法人的概念，下列敘述何者錯誤？</w:t>
      </w:r>
    </w:p>
    <w:p w:rsidR="00EA0BA3" w:rsidRDefault="00EA0BA3" w:rsidP="003C4D55">
      <w:pPr>
        <w:pStyle w:val="a8"/>
        <w:spacing w:line="370" w:lineRule="exact"/>
        <w:ind w:left="1039" w:right="7" w:hanging="300"/>
      </w:pPr>
      <w:r>
        <w:rPr>
          <w:rFonts w:hint="eastAsia"/>
        </w:rPr>
        <w:t></w:t>
      </w:r>
      <w:r>
        <w:t>具有人事及財務彈性</w:t>
      </w:r>
      <w:r w:rsidR="003F5F51">
        <w:tab/>
      </w:r>
      <w:r>
        <w:rPr>
          <w:rFonts w:hint="eastAsia"/>
        </w:rPr>
        <w:t></w:t>
      </w:r>
      <w:r>
        <w:t>可以免除立法機關的監督</w:t>
      </w:r>
    </w:p>
    <w:p w:rsidR="00EA0BA3" w:rsidRDefault="00EA0BA3" w:rsidP="003C4D55">
      <w:pPr>
        <w:pStyle w:val="a8"/>
        <w:spacing w:line="370" w:lineRule="exact"/>
        <w:ind w:left="1039" w:right="7" w:hanging="300"/>
      </w:pPr>
      <w:r>
        <w:rPr>
          <w:rFonts w:hint="eastAsia"/>
        </w:rPr>
        <w:t></w:t>
      </w:r>
      <w:r>
        <w:t>強化經營責任及成本效益</w:t>
      </w:r>
      <w:r w:rsidR="003F5F51">
        <w:tab/>
      </w:r>
      <w:r>
        <w:rPr>
          <w:rFonts w:hint="eastAsia"/>
        </w:rPr>
        <w:t></w:t>
      </w:r>
      <w:r>
        <w:t>為依據法律而設立的公法人</w:t>
      </w:r>
    </w:p>
    <w:p w:rsidR="00EA0BA3" w:rsidRDefault="00EA0BA3" w:rsidP="003C4D55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70" w:lineRule="exact"/>
        <w:ind w:left="737" w:right="17" w:hanging="482"/>
      </w:pPr>
      <w:r>
        <w:t>下列何者不屬於依據法律獨立行使職權的合議制機關？</w:t>
      </w:r>
    </w:p>
    <w:p w:rsidR="00EA0BA3" w:rsidRDefault="00EA0BA3" w:rsidP="003C4D55">
      <w:pPr>
        <w:pStyle w:val="a8"/>
        <w:spacing w:line="370" w:lineRule="exact"/>
        <w:ind w:left="1039" w:right="7" w:hanging="300"/>
      </w:pPr>
      <w:r>
        <w:rPr>
          <w:rFonts w:hint="eastAsia"/>
        </w:rPr>
        <w:t></w:t>
      </w:r>
      <w:r>
        <w:t>中央選舉委員會</w:t>
      </w:r>
      <w:r w:rsidR="003F5F51">
        <w:tab/>
      </w:r>
      <w:r>
        <w:rPr>
          <w:rFonts w:hint="eastAsia"/>
        </w:rPr>
        <w:t></w:t>
      </w:r>
      <w:r>
        <w:t>公平交易委員會</w:t>
      </w:r>
    </w:p>
    <w:p w:rsidR="00EA0BA3" w:rsidRDefault="00EA0BA3" w:rsidP="003C4D55">
      <w:pPr>
        <w:pStyle w:val="a8"/>
        <w:spacing w:line="370" w:lineRule="exact"/>
        <w:ind w:left="1039" w:right="7" w:hanging="300"/>
      </w:pPr>
      <w:r>
        <w:rPr>
          <w:rFonts w:hint="eastAsia"/>
        </w:rPr>
        <w:t></w:t>
      </w:r>
      <w:r>
        <w:t>國家發展委員會</w:t>
      </w:r>
      <w:r w:rsidR="003F5F51">
        <w:tab/>
      </w:r>
      <w:r>
        <w:rPr>
          <w:rFonts w:hint="eastAsia"/>
        </w:rPr>
        <w:t></w:t>
      </w:r>
      <w:r>
        <w:t>國家通訊傳播委員會</w:t>
      </w:r>
    </w:p>
    <w:p w:rsidR="00EA0BA3" w:rsidRDefault="00EA0BA3" w:rsidP="003C4D55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70" w:lineRule="exact"/>
        <w:ind w:left="737" w:right="17" w:hanging="482"/>
      </w:pPr>
      <w:r>
        <w:t>主管在工作設計上，賦予部屬更具挑戰性的工作內容與自主性，進而使部屬在工作中有更多成長的機會，此方式稱為：</w:t>
      </w:r>
    </w:p>
    <w:p w:rsidR="00EA0BA3" w:rsidRDefault="00EA0BA3" w:rsidP="003C4D55">
      <w:pPr>
        <w:pStyle w:val="a8"/>
        <w:spacing w:line="370" w:lineRule="exact"/>
        <w:ind w:left="1039" w:right="7" w:hanging="300"/>
      </w:pPr>
      <w:r>
        <w:rPr>
          <w:rFonts w:hint="eastAsia"/>
        </w:rPr>
        <w:t></w:t>
      </w:r>
      <w:r>
        <w:t>工作輪調</w:t>
      </w:r>
      <w:r w:rsidR="003F5F51">
        <w:tab/>
      </w:r>
      <w:r>
        <w:rPr>
          <w:rFonts w:hint="eastAsia"/>
        </w:rPr>
        <w:t></w:t>
      </w:r>
      <w:r>
        <w:t>工作豐富化</w:t>
      </w:r>
      <w:r w:rsidR="003F5F51">
        <w:tab/>
      </w:r>
      <w:r>
        <w:rPr>
          <w:rFonts w:hint="eastAsia"/>
        </w:rPr>
        <w:t></w:t>
      </w:r>
      <w:r>
        <w:t>工作擴大化</w:t>
      </w:r>
      <w:r w:rsidR="003F5F51">
        <w:tab/>
      </w:r>
      <w:r>
        <w:rPr>
          <w:rFonts w:hint="eastAsia"/>
        </w:rPr>
        <w:t></w:t>
      </w:r>
      <w:r>
        <w:t>工作彈性化</w:t>
      </w:r>
    </w:p>
    <w:p w:rsidR="00EA0BA3" w:rsidRDefault="00EA0BA3" w:rsidP="003C4D55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70" w:lineRule="exact"/>
        <w:ind w:left="737" w:right="17" w:hanging="482"/>
      </w:pPr>
      <w:r>
        <w:t>關於工作中訓練（</w:t>
      </w:r>
      <w:r>
        <w:t>on-job-training</w:t>
      </w:r>
      <w:r>
        <w:t>）之敘述，下列何者未必言之成理？</w:t>
      </w:r>
    </w:p>
    <w:p w:rsidR="00EA0BA3" w:rsidRDefault="00EA0BA3" w:rsidP="003C4D55">
      <w:pPr>
        <w:pStyle w:val="a8"/>
        <w:spacing w:line="370" w:lineRule="exact"/>
        <w:ind w:left="1039" w:right="7" w:hanging="300"/>
      </w:pPr>
      <w:r>
        <w:rPr>
          <w:rFonts w:hint="eastAsia"/>
        </w:rPr>
        <w:t></w:t>
      </w:r>
      <w:r>
        <w:t>可依員工學習能力及吸收程度因材施教</w:t>
      </w:r>
    </w:p>
    <w:p w:rsidR="00EA0BA3" w:rsidRDefault="00EA0BA3" w:rsidP="003C4D55">
      <w:pPr>
        <w:pStyle w:val="a8"/>
        <w:spacing w:line="370" w:lineRule="exact"/>
        <w:ind w:left="1039" w:right="7" w:hanging="300"/>
      </w:pPr>
      <w:r>
        <w:rPr>
          <w:rFonts w:hint="eastAsia"/>
        </w:rPr>
        <w:t></w:t>
      </w:r>
      <w:r>
        <w:t>訓練方式與時程易受職場氛圍</w:t>
      </w:r>
      <w:r w:rsidR="00C00272">
        <w:rPr>
          <w:rFonts w:hint="eastAsia"/>
        </w:rPr>
        <w:t>的</w:t>
      </w:r>
      <w:r>
        <w:t>影響</w:t>
      </w:r>
    </w:p>
    <w:p w:rsidR="00EA0BA3" w:rsidRDefault="00EA0BA3" w:rsidP="003C4D55">
      <w:pPr>
        <w:pStyle w:val="a8"/>
        <w:spacing w:line="370" w:lineRule="exact"/>
        <w:ind w:left="1039" w:right="7" w:hanging="300"/>
      </w:pPr>
      <w:r>
        <w:rPr>
          <w:rFonts w:hint="eastAsia"/>
        </w:rPr>
        <w:t></w:t>
      </w:r>
      <w:r>
        <w:t>優秀的上司定是優秀的指導老師</w:t>
      </w:r>
    </w:p>
    <w:p w:rsidR="00EA0BA3" w:rsidRDefault="00EA0BA3" w:rsidP="003C4D55">
      <w:pPr>
        <w:pStyle w:val="a8"/>
        <w:spacing w:line="370" w:lineRule="exact"/>
        <w:ind w:left="1039" w:right="7" w:hanging="300"/>
      </w:pPr>
      <w:r>
        <w:rPr>
          <w:rFonts w:hint="eastAsia"/>
        </w:rPr>
        <w:t></w:t>
      </w:r>
      <w:r>
        <w:t>可以在互動中改善不合理的工作流程</w:t>
      </w:r>
    </w:p>
    <w:p w:rsidR="00EA0BA3" w:rsidRDefault="00EA0BA3" w:rsidP="003C4D55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70" w:lineRule="exact"/>
        <w:ind w:left="737" w:right="17" w:hanging="482"/>
      </w:pPr>
      <w:r>
        <w:t>下列何者是機關職位出缺後採取「內陞制」的最主要優點？</w:t>
      </w:r>
    </w:p>
    <w:p w:rsidR="00EA0BA3" w:rsidRDefault="00EA0BA3" w:rsidP="003C4D55">
      <w:pPr>
        <w:pStyle w:val="a8"/>
        <w:spacing w:line="370" w:lineRule="exact"/>
        <w:ind w:left="1039" w:right="7" w:hanging="300"/>
      </w:pPr>
      <w:r>
        <w:rPr>
          <w:rFonts w:hint="eastAsia"/>
        </w:rPr>
        <w:t></w:t>
      </w:r>
      <w:r>
        <w:t>有效提升本機關尋覓到最佳人才之概率</w:t>
      </w:r>
    </w:p>
    <w:p w:rsidR="00EA0BA3" w:rsidRDefault="00EA0BA3" w:rsidP="003C4D55">
      <w:pPr>
        <w:pStyle w:val="a8"/>
        <w:spacing w:line="370" w:lineRule="exact"/>
        <w:ind w:left="1039" w:right="7" w:hanging="300"/>
      </w:pPr>
      <w:r>
        <w:rPr>
          <w:rFonts w:hint="eastAsia"/>
        </w:rPr>
        <w:t></w:t>
      </w:r>
      <w:r>
        <w:t>有效激發本機關員工的工作士氣</w:t>
      </w:r>
    </w:p>
    <w:p w:rsidR="00EA0BA3" w:rsidRDefault="00EA0BA3" w:rsidP="003C4D55">
      <w:pPr>
        <w:pStyle w:val="a8"/>
        <w:spacing w:line="370" w:lineRule="exact"/>
        <w:ind w:left="1039" w:right="7" w:hanging="300"/>
      </w:pPr>
      <w:r>
        <w:rPr>
          <w:rFonts w:hint="eastAsia"/>
        </w:rPr>
        <w:t></w:t>
      </w:r>
      <w:r>
        <w:t>縮短本機關同仁之間的權力距離</w:t>
      </w:r>
    </w:p>
    <w:p w:rsidR="00EA0BA3" w:rsidRDefault="00EA0BA3" w:rsidP="003C4D55">
      <w:pPr>
        <w:pStyle w:val="a8"/>
        <w:spacing w:line="370" w:lineRule="exact"/>
        <w:ind w:left="1039" w:right="7" w:hanging="300"/>
      </w:pPr>
      <w:r>
        <w:rPr>
          <w:rFonts w:hint="eastAsia"/>
        </w:rPr>
        <w:t></w:t>
      </w:r>
      <w:r>
        <w:t>改善組織文化</w:t>
      </w:r>
    </w:p>
    <w:p w:rsidR="00EA0BA3" w:rsidRDefault="00EA0BA3" w:rsidP="003C4D55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70" w:lineRule="exact"/>
        <w:ind w:left="737" w:right="17" w:hanging="482"/>
      </w:pPr>
      <w:r>
        <w:t>甲因觸犯貪污治罪條例一審判決後正在上訴，依公務人員俸給法</w:t>
      </w:r>
      <w:r w:rsidR="00C00272">
        <w:rPr>
          <w:rFonts w:hint="eastAsia"/>
        </w:rPr>
        <w:t>之</w:t>
      </w:r>
      <w:r>
        <w:t>規定，其停職期間每月俸給為何？</w:t>
      </w:r>
    </w:p>
    <w:p w:rsidR="003F5F51" w:rsidRDefault="00EA0BA3" w:rsidP="003C4D55">
      <w:pPr>
        <w:pStyle w:val="a8"/>
        <w:spacing w:line="370" w:lineRule="exact"/>
        <w:ind w:left="1039" w:right="7" w:hanging="300"/>
      </w:pPr>
      <w:r>
        <w:rPr>
          <w:rFonts w:hint="eastAsia"/>
        </w:rPr>
        <w:t></w:t>
      </w:r>
      <w:r>
        <w:t>不得支領俸給</w:t>
      </w:r>
      <w:r w:rsidR="003F5F51">
        <w:tab/>
      </w:r>
      <w:r w:rsidR="003F5F51">
        <w:tab/>
      </w:r>
    </w:p>
    <w:p w:rsidR="00EA0BA3" w:rsidRDefault="00EA0BA3" w:rsidP="003C4D55">
      <w:pPr>
        <w:pStyle w:val="a8"/>
        <w:spacing w:line="370" w:lineRule="exact"/>
        <w:ind w:left="1039" w:right="7" w:hanging="300"/>
      </w:pPr>
      <w:r>
        <w:rPr>
          <w:rFonts w:hint="eastAsia"/>
        </w:rPr>
        <w:t></w:t>
      </w:r>
      <w:r>
        <w:t>應發給全額俸給</w:t>
      </w:r>
    </w:p>
    <w:p w:rsidR="003F5F51" w:rsidRDefault="00EA0BA3" w:rsidP="003C4D55">
      <w:pPr>
        <w:pStyle w:val="a8"/>
        <w:spacing w:line="370" w:lineRule="exact"/>
        <w:ind w:left="1039" w:right="7" w:hanging="300"/>
      </w:pPr>
      <w:r>
        <w:rPr>
          <w:rFonts w:hint="eastAsia"/>
        </w:rPr>
        <w:t></w:t>
      </w:r>
      <w:r>
        <w:t>得發給本俸（年功俸）二分之一</w:t>
      </w:r>
    </w:p>
    <w:p w:rsidR="00EA0BA3" w:rsidRDefault="00EA0BA3" w:rsidP="003C4D55">
      <w:pPr>
        <w:pStyle w:val="a8"/>
        <w:spacing w:line="370" w:lineRule="exact"/>
        <w:ind w:left="1039" w:right="7" w:hanging="300"/>
      </w:pPr>
      <w:r>
        <w:rPr>
          <w:rFonts w:hint="eastAsia"/>
        </w:rPr>
        <w:t></w:t>
      </w:r>
      <w:r>
        <w:t>得發給本俸（年功俸）四分之一</w:t>
      </w:r>
    </w:p>
    <w:p w:rsidR="00EA0BA3" w:rsidRDefault="00EA0BA3" w:rsidP="003C4D55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70" w:lineRule="exact"/>
        <w:ind w:left="737" w:right="17" w:hanging="482"/>
      </w:pPr>
      <w:r>
        <w:t>有關我國考試權之敘述，下列何者正確？</w:t>
      </w:r>
    </w:p>
    <w:p w:rsidR="00EA0BA3" w:rsidRDefault="00EA0BA3" w:rsidP="003C4D55">
      <w:pPr>
        <w:pStyle w:val="a8"/>
        <w:spacing w:line="370" w:lineRule="exact"/>
        <w:ind w:left="1039" w:right="7" w:hanging="300"/>
      </w:pPr>
      <w:r>
        <w:rPr>
          <w:rFonts w:hint="eastAsia"/>
        </w:rPr>
        <w:t></w:t>
      </w:r>
      <w:r>
        <w:t>考試院掌理公務人員任免之法制事項</w:t>
      </w:r>
    </w:p>
    <w:p w:rsidR="00EA0BA3" w:rsidRDefault="00EA0BA3" w:rsidP="003C4D55">
      <w:pPr>
        <w:pStyle w:val="a8"/>
        <w:spacing w:line="370" w:lineRule="exact"/>
        <w:ind w:left="1039" w:right="7" w:hanging="300"/>
      </w:pPr>
      <w:r>
        <w:rPr>
          <w:rFonts w:hint="eastAsia"/>
        </w:rPr>
        <w:t></w:t>
      </w:r>
      <w:r>
        <w:t>考試委員由總統提名，經監察院同意任命之</w:t>
      </w:r>
    </w:p>
    <w:p w:rsidR="00EA0BA3" w:rsidRDefault="00EA0BA3" w:rsidP="003C4D55">
      <w:pPr>
        <w:pStyle w:val="a8"/>
        <w:spacing w:line="370" w:lineRule="exact"/>
        <w:ind w:left="1039" w:right="7" w:hanging="300"/>
      </w:pPr>
      <w:r>
        <w:rPr>
          <w:rFonts w:hint="eastAsia"/>
        </w:rPr>
        <w:t></w:t>
      </w:r>
      <w:r>
        <w:t>考選部為國家最高考試機關</w:t>
      </w:r>
    </w:p>
    <w:p w:rsidR="00EA0BA3" w:rsidRDefault="00EA0BA3" w:rsidP="003C4D55">
      <w:pPr>
        <w:pStyle w:val="a8"/>
        <w:spacing w:line="370" w:lineRule="exact"/>
        <w:ind w:left="1039" w:right="7" w:hanging="300"/>
      </w:pPr>
      <w:r>
        <w:rPr>
          <w:rFonts w:hint="eastAsia"/>
        </w:rPr>
        <w:t></w:t>
      </w:r>
      <w:r>
        <w:t>屬於立法權的一環</w:t>
      </w:r>
    </w:p>
    <w:p w:rsidR="00EA0BA3" w:rsidRDefault="00EA0BA3" w:rsidP="003C4D55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50" w:lineRule="exact"/>
        <w:ind w:left="737" w:right="17" w:hanging="482"/>
      </w:pPr>
      <w:r>
        <w:lastRenderedPageBreak/>
        <w:t>下列有關我國高階文官現況之敘述，何者正確？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</w:t>
      </w:r>
      <w:r>
        <w:t>單獨訂定特種人事法規予以規範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</w:t>
      </w:r>
      <w:r>
        <w:t>沒有任用資格條件的限制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</w:t>
      </w:r>
      <w:r>
        <w:t>第</w:t>
      </w:r>
      <w:r>
        <w:t>10</w:t>
      </w:r>
      <w:r>
        <w:t>職等以上人員，可在各職系之間調任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</w:t>
      </w:r>
      <w:r>
        <w:t>高階公務人員接受中長期發展性訓練評鑑合格者，即納入人才資料庫</w:t>
      </w:r>
    </w:p>
    <w:p w:rsidR="00EA0BA3" w:rsidRDefault="00EA0BA3" w:rsidP="003C4D55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50" w:lineRule="exact"/>
        <w:ind w:left="737" w:right="17" w:hanging="482"/>
      </w:pPr>
      <w:r>
        <w:t>政府向民眾收取「使用規費」，符合下列那一項原則？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</w:t>
      </w:r>
      <w:r w:rsidR="00C00272">
        <w:rPr>
          <w:rFonts w:hint="eastAsia"/>
        </w:rPr>
        <w:t>非</w:t>
      </w:r>
      <w:r>
        <w:t>排他性原則</w:t>
      </w:r>
      <w:r w:rsidR="003F5F51">
        <w:tab/>
      </w:r>
      <w:r w:rsidR="00C00272">
        <w:tab/>
      </w:r>
      <w:r>
        <w:rPr>
          <w:rFonts w:hint="eastAsia"/>
        </w:rPr>
        <w:t></w:t>
      </w:r>
      <w:r w:rsidR="00C00272">
        <w:rPr>
          <w:rFonts w:hint="eastAsia"/>
        </w:rPr>
        <w:t>非</w:t>
      </w:r>
      <w:r>
        <w:t>敵對性原則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</w:t>
      </w:r>
      <w:r>
        <w:t>垂直平等原則</w:t>
      </w:r>
      <w:r w:rsidR="003F5F51">
        <w:tab/>
      </w:r>
      <w:r w:rsidR="003F5F51">
        <w:tab/>
      </w:r>
      <w:r>
        <w:rPr>
          <w:rFonts w:hint="eastAsia"/>
        </w:rPr>
        <w:t></w:t>
      </w:r>
      <w:r>
        <w:t>受益者付費原則</w:t>
      </w:r>
    </w:p>
    <w:p w:rsidR="00EA0BA3" w:rsidRDefault="00EA0BA3" w:rsidP="003C4D55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50" w:lineRule="exact"/>
        <w:ind w:left="737" w:right="17" w:hanging="482"/>
      </w:pPr>
      <w:r>
        <w:t>下列何者不屬於地方政府經常門收入的範疇？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</w:t>
      </w:r>
      <w:r>
        <w:t>證券交易稅稅課收入</w:t>
      </w:r>
      <w:r w:rsidR="003F5F51">
        <w:tab/>
      </w:r>
      <w:r>
        <w:rPr>
          <w:rFonts w:hint="eastAsia"/>
        </w:rPr>
        <w:t></w:t>
      </w:r>
      <w:r>
        <w:t>統籌分配稅款收入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</w:t>
      </w:r>
      <w:r>
        <w:t>規費收入</w:t>
      </w:r>
      <w:r w:rsidR="003F5F51">
        <w:tab/>
      </w:r>
      <w:r w:rsidR="003F5F51">
        <w:tab/>
      </w:r>
      <w:r>
        <w:rPr>
          <w:rFonts w:hint="eastAsia"/>
        </w:rPr>
        <w:t></w:t>
      </w:r>
      <w:r>
        <w:t>罰款收入</w:t>
      </w:r>
    </w:p>
    <w:p w:rsidR="00EA0BA3" w:rsidRDefault="00EA0BA3" w:rsidP="003C4D55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50" w:lineRule="exact"/>
        <w:ind w:left="737" w:right="17" w:hanging="482"/>
      </w:pPr>
      <w:r>
        <w:t>有關公共預算過程中各種預算用語出現的時間順序，</w:t>
      </w:r>
      <w:r w:rsidR="00C00272">
        <w:t>下列</w:t>
      </w:r>
      <w:r>
        <w:t>何者正確？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</w:t>
      </w:r>
      <w:r>
        <w:t>單位預算案、分配預算、審定決算、院編決算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</w:t>
      </w:r>
      <w:r>
        <w:t>總預算案、分配預算、審議預算、審定預算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</w:t>
      </w:r>
      <w:r>
        <w:t>院編預算、單位預算、分配預算、法定預算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</w:t>
      </w:r>
      <w:r>
        <w:t>單位預算案、法定預算、分配預算、院編決算</w:t>
      </w:r>
    </w:p>
    <w:p w:rsidR="00EA0BA3" w:rsidRDefault="00EA0BA3" w:rsidP="003C4D55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50" w:lineRule="exact"/>
        <w:ind w:left="737" w:right="17" w:hanging="482"/>
      </w:pPr>
      <w:r>
        <w:t>下列有關參與式預算之敘述，何者錯誤？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</w:t>
      </w:r>
      <w:r>
        <w:t>其核心理念與審議式民主一致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</w:t>
      </w:r>
      <w:r>
        <w:t>有放諸四海皆相同的操作過程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</w:t>
      </w:r>
      <w:r>
        <w:t>是跨域治理的體現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</w:t>
      </w:r>
      <w:r>
        <w:t>其內涵符合開放政府的理念</w:t>
      </w:r>
    </w:p>
    <w:p w:rsidR="00EA0BA3" w:rsidRDefault="00EA0BA3" w:rsidP="006257BA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50" w:lineRule="exact"/>
        <w:ind w:left="737" w:right="17" w:hanging="482"/>
      </w:pPr>
      <w:r>
        <w:t>依政府採購法有關採購之各種招標方式中，不經公告程序，邀請</w:t>
      </w:r>
      <w:r w:rsidR="006257BA">
        <w:rPr>
          <w:rFonts w:hint="eastAsia"/>
        </w:rPr>
        <w:t>2</w:t>
      </w:r>
      <w:r>
        <w:t>家以上廠商比價或僅邀請</w:t>
      </w:r>
      <w:r w:rsidR="006257BA">
        <w:rPr>
          <w:rFonts w:hint="eastAsia"/>
        </w:rPr>
        <w:t>1</w:t>
      </w:r>
      <w:r>
        <w:t>家廠商議價的方式，屬於下列何種類型？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</w:t>
      </w:r>
      <w:r>
        <w:t>限制性招標</w:t>
      </w:r>
      <w:r w:rsidR="003F5F51">
        <w:tab/>
      </w:r>
      <w:r>
        <w:rPr>
          <w:rFonts w:hint="eastAsia"/>
        </w:rPr>
        <w:t></w:t>
      </w:r>
      <w:r>
        <w:t>選擇性招標</w:t>
      </w:r>
      <w:r w:rsidR="003F5F51">
        <w:tab/>
      </w:r>
      <w:r>
        <w:rPr>
          <w:rFonts w:hint="eastAsia"/>
        </w:rPr>
        <w:t></w:t>
      </w:r>
      <w:r>
        <w:t>比價招標</w:t>
      </w:r>
      <w:r w:rsidR="003F5F51">
        <w:tab/>
      </w:r>
      <w:r>
        <w:rPr>
          <w:rFonts w:hint="eastAsia"/>
        </w:rPr>
        <w:t></w:t>
      </w:r>
      <w:r>
        <w:t>最有利標</w:t>
      </w:r>
    </w:p>
    <w:p w:rsidR="00EA0BA3" w:rsidRDefault="00EA0BA3" w:rsidP="003C4D55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50" w:lineRule="exact"/>
        <w:ind w:left="737" w:right="17" w:hanging="482"/>
      </w:pPr>
      <w:r>
        <w:t>下列有關策略規劃應用工具「</w:t>
      </w:r>
      <w:r>
        <w:t>SWOT</w:t>
      </w:r>
      <w:r>
        <w:t>分析」之敘述，何者正確？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</w:t>
      </w:r>
      <w:r>
        <w:t>SW</w:t>
      </w:r>
      <w:r>
        <w:t>在分析組織外部環境的優勢與劣勢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</w:t>
      </w:r>
      <w:r>
        <w:t>OT</w:t>
      </w:r>
      <w:r>
        <w:t>在分析組織外部環境的機會與威脅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</w:t>
      </w:r>
      <w:r>
        <w:t>用於檢討組織計畫執行的成果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</w:t>
      </w:r>
      <w:r>
        <w:t>須將所有指標予以量化</w:t>
      </w:r>
    </w:p>
    <w:p w:rsidR="00EA0BA3" w:rsidRDefault="00C00272" w:rsidP="003C4D55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50" w:lineRule="exact"/>
        <w:ind w:left="737" w:right="17" w:hanging="482"/>
      </w:pPr>
      <w:r>
        <w:t>標竿學習是公部門策略規劃管理的一個重要工具，下列有關標竿學習</w:t>
      </w:r>
      <w:r w:rsidR="00EA0BA3">
        <w:t>內容之敘述，何者正確？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</w:t>
      </w:r>
      <w:r>
        <w:t>標竿學習是結果導向的策略績效管理工具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</w:t>
      </w:r>
      <w:r>
        <w:t>一般來說，不會選擇業務性質相近的競爭對手作為學習的標竿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</w:t>
      </w:r>
      <w:r>
        <w:t>長期正確使用標竿學習的方法，將有助於改變公部門的官僚文化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</w:t>
      </w:r>
      <w:r>
        <w:t>標竿學習必須投入大量的成本，不適合長期、持續的使用</w:t>
      </w:r>
    </w:p>
    <w:p w:rsidR="00EA0BA3" w:rsidRDefault="00EA0BA3" w:rsidP="003C4D55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50" w:lineRule="exact"/>
        <w:ind w:left="737" w:right="17" w:hanging="482"/>
      </w:pPr>
      <w:r>
        <w:t>下列對於戴明圈（</w:t>
      </w:r>
      <w:r>
        <w:t>Deming cycle</w:t>
      </w:r>
      <w:r>
        <w:t>）之敘述，何者錯誤？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</w:t>
      </w:r>
      <w:r>
        <w:t>為一個連續性的管理流程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</w:t>
      </w:r>
      <w:r w:rsidR="00C00272">
        <w:t>包含計畫、執行、溝通、</w:t>
      </w:r>
      <w:r>
        <w:t>行動四</w:t>
      </w:r>
      <w:r w:rsidR="00C00272">
        <w:rPr>
          <w:rFonts w:hint="eastAsia"/>
        </w:rPr>
        <w:t>個</w:t>
      </w:r>
      <w:r>
        <w:t>步驟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</w:t>
      </w:r>
      <w:r>
        <w:t>由美國學者戴明（</w:t>
      </w:r>
      <w:r>
        <w:t>W. Deming</w:t>
      </w:r>
      <w:r>
        <w:t>）提出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</w:t>
      </w:r>
      <w:r>
        <w:t>又可稱為</w:t>
      </w:r>
      <w:r>
        <w:t>PDCA</w:t>
      </w:r>
      <w:r>
        <w:t>循環圈</w:t>
      </w:r>
    </w:p>
    <w:p w:rsidR="00EA0BA3" w:rsidRDefault="00EA0BA3" w:rsidP="003C4D55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50" w:lineRule="exact"/>
        <w:ind w:left="737" w:right="17" w:hanging="482"/>
      </w:pPr>
      <w:r>
        <w:lastRenderedPageBreak/>
        <w:t>科長甲總是能夠為部屬設立明確的願景和目標，以驅動</w:t>
      </w:r>
      <w:r w:rsidR="00C00272">
        <w:rPr>
          <w:rFonts w:hint="eastAsia"/>
        </w:rPr>
        <w:t>部屬</w:t>
      </w:r>
      <w:r w:rsidR="00C00272">
        <w:t>的</w:t>
      </w:r>
      <w:r>
        <w:t>工作潛力與敬業態度，因此能夠獲得多數部屬的支持</w:t>
      </w:r>
      <w:r w:rsidR="00C00272">
        <w:rPr>
          <w:rFonts w:hint="eastAsia"/>
        </w:rPr>
        <w:t>。科</w:t>
      </w:r>
      <w:r w:rsidR="00C00272">
        <w:t>長甲</w:t>
      </w:r>
      <w:r>
        <w:t>偏向何種領導途徑？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</w:t>
      </w:r>
      <w:r>
        <w:t>民主型領導</w:t>
      </w:r>
      <w:r w:rsidR="003F5F51">
        <w:tab/>
      </w:r>
      <w:r>
        <w:rPr>
          <w:rFonts w:hint="eastAsia"/>
        </w:rPr>
        <w:t></w:t>
      </w:r>
      <w:r>
        <w:t>交易型領導</w:t>
      </w:r>
      <w:r w:rsidR="003F5F51">
        <w:tab/>
      </w:r>
      <w:r>
        <w:rPr>
          <w:rFonts w:hint="eastAsia"/>
        </w:rPr>
        <w:t></w:t>
      </w:r>
      <w:r>
        <w:t>轉換型領導</w:t>
      </w:r>
      <w:r w:rsidR="003F5F51">
        <w:tab/>
      </w:r>
      <w:r>
        <w:rPr>
          <w:rFonts w:hint="eastAsia"/>
        </w:rPr>
        <w:t></w:t>
      </w:r>
      <w:r>
        <w:t>關係型領導</w:t>
      </w:r>
    </w:p>
    <w:p w:rsidR="00EA0BA3" w:rsidRDefault="00EA0BA3" w:rsidP="003C4D55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50" w:lineRule="exact"/>
        <w:ind w:left="737" w:right="17" w:hanging="482"/>
      </w:pPr>
      <w:r>
        <w:t>我國某些政府機關會採用</w:t>
      </w:r>
      <w:r>
        <w:t>LINE</w:t>
      </w:r>
      <w:r>
        <w:t>任務群組來處理公務，其主要風險為何？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</w:t>
      </w:r>
      <w:r>
        <w:t>增加溝通速度，但缺乏正式流程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</w:t>
      </w:r>
      <w:r>
        <w:t>提升工作效率，但無法追蹤資訊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</w:t>
      </w:r>
      <w:r>
        <w:t>擴大多元資訊傳遞，但增加機密資訊洩露的可能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</w:t>
      </w:r>
      <w:r>
        <w:t>減少誤解，但增加溝通經費負擔</w:t>
      </w:r>
    </w:p>
    <w:p w:rsidR="00EA0BA3" w:rsidRPr="00C00272" w:rsidRDefault="00EA0BA3" w:rsidP="003C4D55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50" w:lineRule="exact"/>
        <w:ind w:left="737" w:right="17" w:hanging="482"/>
        <w:rPr>
          <w:spacing w:val="-4"/>
        </w:rPr>
      </w:pPr>
      <w:r w:rsidRPr="00C00272">
        <w:rPr>
          <w:spacing w:val="-4"/>
        </w:rPr>
        <w:t>非正式組織最能滿足馬斯洛（</w:t>
      </w:r>
      <w:r w:rsidRPr="00C00272">
        <w:rPr>
          <w:spacing w:val="-4"/>
        </w:rPr>
        <w:t>A. Maslow</w:t>
      </w:r>
      <w:r w:rsidR="00A33236">
        <w:rPr>
          <w:spacing w:val="-4"/>
        </w:rPr>
        <w:t>）</w:t>
      </w:r>
      <w:bookmarkStart w:id="0" w:name="_GoBack"/>
      <w:bookmarkEnd w:id="0"/>
      <w:r w:rsidRPr="00C00272">
        <w:rPr>
          <w:spacing w:val="-4"/>
        </w:rPr>
        <w:t>需求層次理論中的何種需求？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</w:t>
      </w:r>
      <w:r>
        <w:t>生理需求</w:t>
      </w:r>
      <w:r w:rsidR="003F5F51">
        <w:tab/>
      </w:r>
      <w:r>
        <w:rPr>
          <w:rFonts w:hint="eastAsia"/>
        </w:rPr>
        <w:t></w:t>
      </w:r>
      <w:r>
        <w:t>安全需求</w:t>
      </w:r>
      <w:r w:rsidR="003F5F51">
        <w:tab/>
      </w:r>
      <w:r>
        <w:rPr>
          <w:rFonts w:hint="eastAsia"/>
        </w:rPr>
        <w:t></w:t>
      </w:r>
      <w:r>
        <w:t>社會需求</w:t>
      </w:r>
      <w:r w:rsidR="003F5F51">
        <w:tab/>
      </w:r>
      <w:r>
        <w:rPr>
          <w:rFonts w:hint="eastAsia"/>
        </w:rPr>
        <w:t></w:t>
      </w:r>
      <w:r>
        <w:t>自我實現需求</w:t>
      </w:r>
    </w:p>
    <w:p w:rsidR="00EA0BA3" w:rsidRDefault="00EA0BA3" w:rsidP="003C4D55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50" w:lineRule="exact"/>
        <w:ind w:left="737" w:right="17" w:hanging="482"/>
      </w:pPr>
      <w:r>
        <w:t>依災害防救法規定，直轄市、縣（市）政府設災害防救會報，下列何者不屬於其任務？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</w:t>
      </w:r>
      <w:r>
        <w:t>核定各該直轄市、縣（市）地區災害防救計畫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</w:t>
      </w:r>
      <w:r>
        <w:t>督導、考核轄區內災害防救相關事項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</w:t>
      </w:r>
      <w:r>
        <w:t>決定全國災害防救之基本方針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</w:t>
      </w:r>
      <w:r>
        <w:t>核定轄區內災害之緊急應變措施</w:t>
      </w:r>
    </w:p>
    <w:p w:rsidR="00EA0BA3" w:rsidRDefault="00EA0BA3" w:rsidP="003C4D55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50" w:lineRule="exact"/>
        <w:ind w:left="737" w:right="17" w:hanging="482"/>
      </w:pPr>
      <w:r>
        <w:t>依資通安全管理法</w:t>
      </w:r>
      <w:r w:rsidR="00C00272">
        <w:rPr>
          <w:rFonts w:hint="eastAsia"/>
        </w:rPr>
        <w:t>之</w:t>
      </w:r>
      <w:r>
        <w:t>規定，資通安全是為了確保防止資通系統或資訊遭受未經授權之存取、使用、控制、洩漏、破壞、竄改、銷毀或其他侵害，以確保其具備之特性中，何者不屬之？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</w:t>
      </w:r>
      <w:r>
        <w:t>公開性</w:t>
      </w:r>
      <w:r w:rsidR="003F5F51">
        <w:tab/>
      </w:r>
      <w:r>
        <w:rPr>
          <w:rFonts w:hint="eastAsia"/>
        </w:rPr>
        <w:t></w:t>
      </w:r>
      <w:r>
        <w:t>完整性</w:t>
      </w:r>
      <w:r w:rsidR="00C00272">
        <w:tab/>
      </w:r>
      <w:r>
        <w:rPr>
          <w:rFonts w:hint="eastAsia"/>
        </w:rPr>
        <w:t></w:t>
      </w:r>
      <w:r>
        <w:t>機密性</w:t>
      </w:r>
      <w:r w:rsidR="003F5F51">
        <w:tab/>
      </w:r>
      <w:r w:rsidR="003F5F51">
        <w:tab/>
      </w:r>
      <w:r>
        <w:rPr>
          <w:rFonts w:hint="eastAsia"/>
        </w:rPr>
        <w:t></w:t>
      </w:r>
      <w:r>
        <w:t>可用性</w:t>
      </w:r>
    </w:p>
    <w:p w:rsidR="00EA0BA3" w:rsidRDefault="00EA0BA3" w:rsidP="003C4D55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50" w:lineRule="exact"/>
        <w:ind w:left="737" w:right="17" w:hanging="482"/>
      </w:pPr>
      <w:r>
        <w:t>政府調高全民健康保險部分負擔費用，以健全其財務結構，此政策屬於下列何種類型？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</w:t>
      </w:r>
      <w:r>
        <w:t>管制型政策</w:t>
      </w:r>
      <w:r w:rsidR="003F5F51">
        <w:tab/>
      </w:r>
      <w:r w:rsidR="003F5F51">
        <w:tab/>
      </w:r>
      <w:r>
        <w:rPr>
          <w:rFonts w:hint="eastAsia"/>
        </w:rPr>
        <w:t></w:t>
      </w:r>
      <w:r>
        <w:t>自我管制型政策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</w:t>
      </w:r>
      <w:r>
        <w:t>分配型政策</w:t>
      </w:r>
      <w:r w:rsidR="003F5F51">
        <w:tab/>
      </w:r>
      <w:r w:rsidR="003F5F51">
        <w:tab/>
      </w:r>
      <w:r>
        <w:rPr>
          <w:rFonts w:hint="eastAsia"/>
        </w:rPr>
        <w:t></w:t>
      </w:r>
      <w:r>
        <w:t>重分配政策</w:t>
      </w:r>
    </w:p>
    <w:p w:rsidR="00EA0BA3" w:rsidRDefault="00EA0BA3" w:rsidP="003C4D55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50" w:lineRule="exact"/>
        <w:ind w:left="737" w:right="17" w:hanging="482"/>
      </w:pPr>
      <w:r>
        <w:t>某縣市政府之公務員參考去年的預算書，經小幅修改後完成新年度的預算案，此屬於下列何種決策制定模式？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</w:t>
      </w:r>
      <w:r>
        <w:t>理性決策模式</w:t>
      </w:r>
      <w:r w:rsidR="003F5F51">
        <w:tab/>
      </w:r>
      <w:r w:rsidR="003F5F51">
        <w:tab/>
      </w:r>
      <w:r>
        <w:rPr>
          <w:rFonts w:hint="eastAsia"/>
        </w:rPr>
        <w:t></w:t>
      </w:r>
      <w:r>
        <w:t>漸進決策模式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</w:t>
      </w:r>
      <w:r>
        <w:t>混合掃描決策模式</w:t>
      </w:r>
      <w:r w:rsidR="003F5F51">
        <w:tab/>
      </w:r>
      <w:r>
        <w:rPr>
          <w:rFonts w:hint="eastAsia"/>
        </w:rPr>
        <w:t></w:t>
      </w:r>
      <w:r>
        <w:t>垃圾桶模式</w:t>
      </w:r>
    </w:p>
    <w:p w:rsidR="00EA0BA3" w:rsidRDefault="00EA0BA3" w:rsidP="003C4D55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50" w:lineRule="exact"/>
        <w:ind w:left="737" w:right="17" w:hanging="482"/>
      </w:pPr>
      <w:r>
        <w:t>在政策執行過程中，基層官僚的角色主要是什麼？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</w:t>
      </w:r>
      <w:r>
        <w:t>決定政策的基本方向</w:t>
      </w:r>
      <w:r w:rsidR="00C00272">
        <w:tab/>
      </w:r>
      <w:r>
        <w:rPr>
          <w:rFonts w:hint="eastAsia"/>
        </w:rPr>
        <w:t></w:t>
      </w:r>
      <w:r>
        <w:t>執行政策並對公眾產生影響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</w:t>
      </w:r>
      <w:r>
        <w:t>負責政策的理論設計</w:t>
      </w:r>
      <w:r w:rsidR="00C00272">
        <w:tab/>
      </w:r>
      <w:r>
        <w:rPr>
          <w:rFonts w:hint="eastAsia"/>
        </w:rPr>
        <w:t></w:t>
      </w:r>
      <w:r>
        <w:t>減少政策的行政成本</w:t>
      </w:r>
    </w:p>
    <w:p w:rsidR="00EA0BA3" w:rsidRDefault="00EA0BA3" w:rsidP="003C4D55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50" w:lineRule="exact"/>
        <w:ind w:left="737" w:right="17" w:hanging="482"/>
      </w:pPr>
      <w:r>
        <w:t>有關廣義的政策利害關係人之界定，下列何者正確？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</w:t>
      </w:r>
      <w:r>
        <w:t>限指受到該政策執行結果所影響之個人或團體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</w:t>
      </w:r>
      <w:r>
        <w:t>限指從該政策獲得利益之個人或團體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</w:t>
      </w:r>
      <w:r>
        <w:t>限指執行該政策之國內個人或團體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</w:t>
      </w:r>
      <w:r>
        <w:t>限指與該政策具相關性之個人或團體</w:t>
      </w:r>
    </w:p>
    <w:p w:rsidR="00EA0BA3" w:rsidRDefault="00EA0BA3" w:rsidP="003C4D55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50" w:lineRule="exact"/>
        <w:ind w:left="737" w:right="17" w:hanging="482"/>
      </w:pPr>
      <w:r>
        <w:t>下列三種不同的中央政府分權化方式，請依地方政府的權責自主性由高至低排列：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</w:t>
      </w:r>
      <w:r>
        <w:t>授權、委任、權力轉移</w:t>
      </w:r>
      <w:r w:rsidR="003F5F51">
        <w:tab/>
      </w:r>
      <w:r>
        <w:rPr>
          <w:rFonts w:hint="eastAsia"/>
        </w:rPr>
        <w:t></w:t>
      </w:r>
      <w:r>
        <w:t>權力轉移、委任、授權</w:t>
      </w:r>
    </w:p>
    <w:p w:rsidR="00EA0BA3" w:rsidRDefault="00EA0BA3" w:rsidP="003C4D55">
      <w:pPr>
        <w:pStyle w:val="a8"/>
        <w:spacing w:line="350" w:lineRule="exact"/>
        <w:ind w:left="1039" w:right="7" w:hanging="300"/>
      </w:pPr>
      <w:r>
        <w:rPr>
          <w:rFonts w:hint="eastAsia"/>
        </w:rPr>
        <w:t></w:t>
      </w:r>
      <w:r>
        <w:t>權力轉移、授權、委任</w:t>
      </w:r>
      <w:r w:rsidR="003F5F51">
        <w:tab/>
      </w:r>
      <w:r>
        <w:rPr>
          <w:rFonts w:hint="eastAsia"/>
        </w:rPr>
        <w:t></w:t>
      </w:r>
      <w:r>
        <w:t>授權、權力轉移、委任</w:t>
      </w:r>
    </w:p>
    <w:p w:rsidR="00EA0BA3" w:rsidRDefault="00EA0BA3" w:rsidP="00541354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70" w:lineRule="exact"/>
        <w:ind w:left="737" w:right="17" w:hanging="482"/>
      </w:pPr>
      <w:r>
        <w:lastRenderedPageBreak/>
        <w:t>依地方制度法規定，有關直轄市之敘述，</w:t>
      </w:r>
      <w:r w:rsidR="00C00272">
        <w:t>下列</w:t>
      </w:r>
      <w:r>
        <w:t>何者錯誤？</w:t>
      </w:r>
    </w:p>
    <w:p w:rsidR="00EA0BA3" w:rsidRDefault="00EA0BA3" w:rsidP="00541354">
      <w:pPr>
        <w:pStyle w:val="a8"/>
        <w:spacing w:line="370" w:lineRule="exact"/>
        <w:ind w:left="1039" w:right="7" w:hanging="300"/>
      </w:pPr>
      <w:r>
        <w:rPr>
          <w:rFonts w:hint="eastAsia"/>
        </w:rPr>
        <w:t></w:t>
      </w:r>
      <w:r>
        <w:t>直轄市長適用公務員服務法</w:t>
      </w:r>
    </w:p>
    <w:p w:rsidR="00EA0BA3" w:rsidRDefault="00EA0BA3" w:rsidP="00541354">
      <w:pPr>
        <w:pStyle w:val="a8"/>
        <w:spacing w:line="370" w:lineRule="exact"/>
        <w:ind w:left="1039" w:right="7" w:hanging="300"/>
      </w:pPr>
      <w:r>
        <w:rPr>
          <w:rFonts w:hint="eastAsia"/>
        </w:rPr>
        <w:t></w:t>
      </w:r>
      <w:r>
        <w:t>直轄市設副市長，由市長任命，並報請行政院備查</w:t>
      </w:r>
    </w:p>
    <w:p w:rsidR="00EA0BA3" w:rsidRDefault="00EA0BA3" w:rsidP="00541354">
      <w:pPr>
        <w:pStyle w:val="a8"/>
        <w:spacing w:line="370" w:lineRule="exact"/>
        <w:ind w:left="1039" w:right="7" w:hanging="300"/>
      </w:pPr>
      <w:r>
        <w:rPr>
          <w:rFonts w:hint="eastAsia"/>
        </w:rPr>
        <w:t></w:t>
      </w:r>
      <w:r>
        <w:t>直轄市與中央有權限爭議時，由立法院院會議決之</w:t>
      </w:r>
    </w:p>
    <w:p w:rsidR="00EA0BA3" w:rsidRDefault="00EA0BA3" w:rsidP="00541354">
      <w:pPr>
        <w:pStyle w:val="a8"/>
        <w:spacing w:line="370" w:lineRule="exact"/>
        <w:ind w:left="1039" w:right="7" w:hanging="300"/>
      </w:pPr>
      <w:r>
        <w:rPr>
          <w:rFonts w:hint="eastAsia"/>
        </w:rPr>
        <w:t></w:t>
      </w:r>
      <w:r>
        <w:t>直轄市各區公所置區長</w:t>
      </w:r>
      <w:r>
        <w:t>1</w:t>
      </w:r>
      <w:r>
        <w:t>人，由區民依法選舉之，任期</w:t>
      </w:r>
      <w:r>
        <w:t>4</w:t>
      </w:r>
      <w:r>
        <w:t>年，連選得連任</w:t>
      </w:r>
    </w:p>
    <w:p w:rsidR="00EA0BA3" w:rsidRDefault="00EA0BA3" w:rsidP="00541354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70" w:lineRule="exact"/>
        <w:ind w:left="737" w:right="17" w:hanging="482"/>
      </w:pPr>
      <w:r>
        <w:t>下列何者不具有地方自治團體之地位？</w:t>
      </w:r>
    </w:p>
    <w:p w:rsidR="00EA0BA3" w:rsidRDefault="00EA0BA3" w:rsidP="00541354">
      <w:pPr>
        <w:pStyle w:val="a8"/>
        <w:spacing w:line="370" w:lineRule="exact"/>
        <w:ind w:left="1039" w:right="7" w:hanging="300"/>
      </w:pPr>
      <w:r>
        <w:rPr>
          <w:rFonts w:hint="eastAsia"/>
        </w:rPr>
        <w:t></w:t>
      </w:r>
      <w:r>
        <w:t>雲林縣斗六市</w:t>
      </w:r>
      <w:r w:rsidR="003F5F51">
        <w:tab/>
      </w:r>
      <w:r w:rsidR="003F5F51">
        <w:tab/>
      </w:r>
      <w:r>
        <w:rPr>
          <w:rFonts w:hint="eastAsia"/>
        </w:rPr>
        <w:t></w:t>
      </w:r>
      <w:r>
        <w:t>金門縣烈嶼鄉</w:t>
      </w:r>
    </w:p>
    <w:p w:rsidR="00EA0BA3" w:rsidRDefault="00EA0BA3" w:rsidP="00541354">
      <w:pPr>
        <w:pStyle w:val="a8"/>
        <w:spacing w:line="370" w:lineRule="exact"/>
        <w:ind w:left="1039" w:right="7" w:hanging="300"/>
      </w:pPr>
      <w:r>
        <w:rPr>
          <w:rFonts w:hint="eastAsia"/>
        </w:rPr>
        <w:t></w:t>
      </w:r>
      <w:r>
        <w:t>臺北市大安區</w:t>
      </w:r>
      <w:r w:rsidR="003F5F51">
        <w:tab/>
      </w:r>
      <w:r w:rsidR="003F5F51">
        <w:tab/>
      </w:r>
      <w:r>
        <w:rPr>
          <w:rFonts w:hint="eastAsia"/>
        </w:rPr>
        <w:t></w:t>
      </w:r>
      <w:r>
        <w:t>高雄市桃源區</w:t>
      </w:r>
    </w:p>
    <w:p w:rsidR="00EA0BA3" w:rsidRDefault="00EA0BA3" w:rsidP="00541354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70" w:lineRule="exact"/>
        <w:ind w:left="737" w:right="17" w:hanging="482"/>
      </w:pPr>
      <w:r>
        <w:t>下列何者為非營利組織的特性？</w:t>
      </w:r>
    </w:p>
    <w:p w:rsidR="00EA0BA3" w:rsidRDefault="00EA0BA3" w:rsidP="00541354">
      <w:pPr>
        <w:pStyle w:val="a8"/>
        <w:spacing w:line="370" w:lineRule="exact"/>
        <w:ind w:left="1039" w:right="7" w:hanging="300"/>
      </w:pPr>
      <w:r>
        <w:rPr>
          <w:rFonts w:hint="eastAsia"/>
        </w:rPr>
        <w:t></w:t>
      </w:r>
      <w:r w:rsidR="00121DF4">
        <w:rPr>
          <w:rFonts w:hint="eastAsia"/>
        </w:rPr>
        <w:t>對</w:t>
      </w:r>
      <w:r>
        <w:t>組織成員發放股利</w:t>
      </w:r>
      <w:r w:rsidR="003F5F51">
        <w:tab/>
      </w:r>
      <w:r>
        <w:rPr>
          <w:rFonts w:hint="eastAsia"/>
        </w:rPr>
        <w:t></w:t>
      </w:r>
      <w:r>
        <w:t>使命取向</w:t>
      </w:r>
    </w:p>
    <w:p w:rsidR="00EA0BA3" w:rsidRDefault="00EA0BA3" w:rsidP="00541354">
      <w:pPr>
        <w:pStyle w:val="a8"/>
        <w:spacing w:line="370" w:lineRule="exact"/>
        <w:ind w:left="1039" w:right="7" w:hanging="300"/>
      </w:pPr>
      <w:r>
        <w:rPr>
          <w:rFonts w:hint="eastAsia"/>
        </w:rPr>
        <w:t></w:t>
      </w:r>
      <w:r>
        <w:t>以獲利為主要目的</w:t>
      </w:r>
      <w:r w:rsidR="003F5F51">
        <w:tab/>
      </w:r>
      <w:r>
        <w:rPr>
          <w:rFonts w:hint="eastAsia"/>
        </w:rPr>
        <w:t></w:t>
      </w:r>
      <w:r>
        <w:t>皆屬於社團法人</w:t>
      </w:r>
    </w:p>
    <w:p w:rsidR="00EA0BA3" w:rsidRDefault="00EA0BA3" w:rsidP="00541354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70" w:lineRule="exact"/>
        <w:ind w:left="737" w:right="17" w:hanging="482"/>
      </w:pPr>
      <w:r>
        <w:t>有關社會企業（</w:t>
      </w:r>
      <w:r>
        <w:t>social enterprise</w:t>
      </w:r>
      <w:r>
        <w:t>）之敘述，下列何者錯誤？</w:t>
      </w:r>
    </w:p>
    <w:p w:rsidR="00EA0BA3" w:rsidRDefault="00EA0BA3" w:rsidP="00541354">
      <w:pPr>
        <w:pStyle w:val="a8"/>
        <w:spacing w:line="370" w:lineRule="exact"/>
        <w:ind w:left="1039" w:right="7" w:hanging="300"/>
      </w:pPr>
      <w:r>
        <w:rPr>
          <w:rFonts w:hint="eastAsia"/>
        </w:rPr>
        <w:t></w:t>
      </w:r>
      <w:r>
        <w:t>強調大型企業社會化的過程</w:t>
      </w:r>
      <w:r w:rsidR="003F5F51">
        <w:tab/>
      </w:r>
      <w:r>
        <w:rPr>
          <w:rFonts w:hint="eastAsia"/>
        </w:rPr>
        <w:t></w:t>
      </w:r>
      <w:r>
        <w:t>具有公益性的社會目的</w:t>
      </w:r>
    </w:p>
    <w:p w:rsidR="00EA0BA3" w:rsidRDefault="00EA0BA3" w:rsidP="00541354">
      <w:pPr>
        <w:pStyle w:val="a8"/>
        <w:spacing w:line="370" w:lineRule="exact"/>
        <w:ind w:left="1039" w:right="7" w:hanging="300"/>
      </w:pPr>
      <w:r>
        <w:rPr>
          <w:rFonts w:hint="eastAsia"/>
        </w:rPr>
        <w:t></w:t>
      </w:r>
      <w:r>
        <w:t>獲利也可能為其目的之一</w:t>
      </w:r>
      <w:r w:rsidR="003F5F51">
        <w:tab/>
      </w:r>
      <w:r>
        <w:rPr>
          <w:rFonts w:hint="eastAsia"/>
        </w:rPr>
        <w:t></w:t>
      </w:r>
      <w:r>
        <w:t>可以自負盈虧而不仰賴捐贈</w:t>
      </w:r>
    </w:p>
    <w:p w:rsidR="00EA0BA3" w:rsidRPr="00541354" w:rsidRDefault="00EA0BA3" w:rsidP="00541354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70" w:lineRule="exact"/>
        <w:ind w:left="737" w:right="17" w:hanging="482"/>
        <w:rPr>
          <w:spacing w:val="-4"/>
        </w:rPr>
      </w:pPr>
      <w:r w:rsidRPr="00541354">
        <w:rPr>
          <w:spacing w:val="-4"/>
        </w:rPr>
        <w:t>下列對於「民間融資提案」（</w:t>
      </w:r>
      <w:r w:rsidR="00121DF4" w:rsidRPr="00541354">
        <w:rPr>
          <w:spacing w:val="-4"/>
        </w:rPr>
        <w:t>p</w:t>
      </w:r>
      <w:r w:rsidRPr="00541354">
        <w:rPr>
          <w:spacing w:val="-4"/>
        </w:rPr>
        <w:t xml:space="preserve">rivate </w:t>
      </w:r>
      <w:r w:rsidR="00121DF4" w:rsidRPr="00541354">
        <w:rPr>
          <w:spacing w:val="-4"/>
        </w:rPr>
        <w:t>f</w:t>
      </w:r>
      <w:r w:rsidRPr="00541354">
        <w:rPr>
          <w:spacing w:val="-4"/>
        </w:rPr>
        <w:t xml:space="preserve">inance </w:t>
      </w:r>
      <w:r w:rsidR="00121DF4" w:rsidRPr="00541354">
        <w:rPr>
          <w:spacing w:val="-4"/>
        </w:rPr>
        <w:t>i</w:t>
      </w:r>
      <w:r w:rsidRPr="00541354">
        <w:rPr>
          <w:spacing w:val="-4"/>
        </w:rPr>
        <w:t>nitiative</w:t>
      </w:r>
      <w:r w:rsidRPr="00541354">
        <w:rPr>
          <w:spacing w:val="-4"/>
        </w:rPr>
        <w:t>）的敘述，何者錯誤？</w:t>
      </w:r>
    </w:p>
    <w:p w:rsidR="00EA0BA3" w:rsidRDefault="00EA0BA3" w:rsidP="00541354">
      <w:pPr>
        <w:pStyle w:val="a8"/>
        <w:spacing w:line="370" w:lineRule="exact"/>
        <w:ind w:left="1039" w:right="7" w:hanging="300"/>
      </w:pPr>
      <w:r>
        <w:rPr>
          <w:rFonts w:hint="eastAsia"/>
        </w:rPr>
        <w:t></w:t>
      </w:r>
      <w:r>
        <w:t>主張由民間資金主導公共建設</w:t>
      </w:r>
    </w:p>
    <w:p w:rsidR="00EA0BA3" w:rsidRDefault="00EA0BA3" w:rsidP="00541354">
      <w:pPr>
        <w:pStyle w:val="a8"/>
        <w:spacing w:line="370" w:lineRule="exact"/>
        <w:ind w:left="1039" w:right="7" w:hanging="300"/>
      </w:pPr>
      <w:r>
        <w:rPr>
          <w:rFonts w:hint="eastAsia"/>
        </w:rPr>
        <w:t></w:t>
      </w:r>
      <w:r>
        <w:t>基本理念為極大化公帑價值</w:t>
      </w:r>
    </w:p>
    <w:p w:rsidR="00EA0BA3" w:rsidRDefault="00EA0BA3" w:rsidP="00541354">
      <w:pPr>
        <w:pStyle w:val="a8"/>
        <w:spacing w:line="370" w:lineRule="exact"/>
        <w:ind w:left="1039" w:right="7" w:hanging="300"/>
      </w:pPr>
      <w:r>
        <w:rPr>
          <w:rFonts w:hint="eastAsia"/>
        </w:rPr>
        <w:t></w:t>
      </w:r>
      <w:r>
        <w:t>即是公辦民營</w:t>
      </w:r>
    </w:p>
    <w:p w:rsidR="00EA0BA3" w:rsidRDefault="00EA0BA3" w:rsidP="00541354">
      <w:pPr>
        <w:pStyle w:val="a8"/>
        <w:spacing w:line="370" w:lineRule="exact"/>
        <w:ind w:left="1039" w:right="7" w:hanging="300"/>
      </w:pPr>
      <w:r>
        <w:rPr>
          <w:rFonts w:hint="eastAsia"/>
        </w:rPr>
        <w:t></w:t>
      </w:r>
      <w:r>
        <w:t>希望能有效率且有效能地使用稅金來提供較高品質的服務</w:t>
      </w:r>
    </w:p>
    <w:p w:rsidR="00EA0BA3" w:rsidRDefault="00EA0BA3" w:rsidP="00541354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70" w:lineRule="exact"/>
        <w:ind w:left="737" w:right="17" w:hanging="482"/>
      </w:pPr>
      <w:r>
        <w:t>一個成功的公民會議必須具備各項前提要件，下列何者錯誤？</w:t>
      </w:r>
    </w:p>
    <w:p w:rsidR="00EA0BA3" w:rsidRDefault="00EA0BA3" w:rsidP="00541354">
      <w:pPr>
        <w:pStyle w:val="a8"/>
        <w:spacing w:line="370" w:lineRule="exact"/>
        <w:ind w:left="1039" w:right="7" w:hanging="300"/>
      </w:pPr>
      <w:r>
        <w:rPr>
          <w:rFonts w:hint="eastAsia"/>
        </w:rPr>
        <w:t></w:t>
      </w:r>
      <w:r>
        <w:t>會議中必須提供充分且均衡的資訊，使與會者</w:t>
      </w:r>
      <w:r w:rsidR="00E8301F">
        <w:rPr>
          <w:rFonts w:hint="eastAsia"/>
        </w:rPr>
        <w:t>均</w:t>
      </w:r>
      <w:r>
        <w:t>根據相同的資訊作為討論的基礎</w:t>
      </w:r>
    </w:p>
    <w:p w:rsidR="00EA0BA3" w:rsidRDefault="00EA0BA3" w:rsidP="00541354">
      <w:pPr>
        <w:pStyle w:val="a8"/>
        <w:spacing w:line="370" w:lineRule="exact"/>
        <w:ind w:left="1039" w:right="7" w:hanging="300"/>
      </w:pPr>
      <w:r>
        <w:rPr>
          <w:rFonts w:hint="eastAsia"/>
        </w:rPr>
        <w:t></w:t>
      </w:r>
      <w:r>
        <w:t>為避免衝突，應讓不同利益或群體代表分場舉行與討論</w:t>
      </w:r>
    </w:p>
    <w:p w:rsidR="00EA0BA3" w:rsidRDefault="00EA0BA3" w:rsidP="00541354">
      <w:pPr>
        <w:pStyle w:val="a8"/>
        <w:spacing w:line="370" w:lineRule="exact"/>
        <w:ind w:left="1039" w:right="7" w:hanging="300"/>
      </w:pPr>
      <w:r>
        <w:rPr>
          <w:rFonts w:hint="eastAsia"/>
        </w:rPr>
        <w:t></w:t>
      </w:r>
      <w:r>
        <w:t>參與會議的各方代表須認知社群組織是一個生命共同體，強調共善目標的達成</w:t>
      </w:r>
    </w:p>
    <w:p w:rsidR="00EA0BA3" w:rsidRDefault="00EA0BA3" w:rsidP="00541354">
      <w:pPr>
        <w:pStyle w:val="a8"/>
        <w:spacing w:line="370" w:lineRule="exact"/>
        <w:ind w:left="1039" w:right="7" w:hanging="300"/>
      </w:pPr>
      <w:r>
        <w:rPr>
          <w:rFonts w:hint="eastAsia"/>
        </w:rPr>
        <w:t></w:t>
      </w:r>
      <w:r>
        <w:t>以公共利益為核心概念，但公共利益的實質內涵由參與者討論後再共同決定</w:t>
      </w:r>
    </w:p>
    <w:p w:rsidR="00EA0BA3" w:rsidRDefault="00EA0BA3" w:rsidP="00541354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70" w:lineRule="exact"/>
        <w:ind w:left="737" w:right="17" w:hanging="482"/>
      </w:pPr>
      <w:r>
        <w:t>關於我國政府跨域治理之敘述，</w:t>
      </w:r>
      <w:r w:rsidR="00E8301F">
        <w:rPr>
          <w:rFonts w:hint="eastAsia"/>
        </w:rPr>
        <w:t>下</w:t>
      </w:r>
      <w:r w:rsidR="00E8301F">
        <w:t>列</w:t>
      </w:r>
      <w:r>
        <w:t>何者錯誤？</w:t>
      </w:r>
    </w:p>
    <w:p w:rsidR="00EA0BA3" w:rsidRDefault="00EA0BA3" w:rsidP="00541354">
      <w:pPr>
        <w:pStyle w:val="a8"/>
        <w:spacing w:line="370" w:lineRule="exact"/>
        <w:ind w:left="1039" w:right="7" w:hanging="300"/>
      </w:pPr>
      <w:r>
        <w:rPr>
          <w:rFonts w:hint="eastAsia"/>
        </w:rPr>
        <w:t></w:t>
      </w:r>
      <w:r>
        <w:t>本位主義容易出現在跨部門協調的過程中</w:t>
      </w:r>
    </w:p>
    <w:p w:rsidR="00EA0BA3" w:rsidRDefault="00EA0BA3" w:rsidP="00541354">
      <w:pPr>
        <w:pStyle w:val="a8"/>
        <w:spacing w:line="370" w:lineRule="exact"/>
        <w:ind w:left="1039" w:right="7" w:hanging="300"/>
      </w:pPr>
      <w:r>
        <w:rPr>
          <w:rFonts w:hint="eastAsia"/>
        </w:rPr>
        <w:t></w:t>
      </w:r>
      <w:r>
        <w:t>軟體建設的跨域合作較硬體建設容易推動</w:t>
      </w:r>
    </w:p>
    <w:p w:rsidR="00EA0BA3" w:rsidRDefault="00EA0BA3" w:rsidP="00541354">
      <w:pPr>
        <w:pStyle w:val="a8"/>
        <w:spacing w:line="370" w:lineRule="exact"/>
        <w:ind w:left="1039" w:right="7" w:hanging="300"/>
      </w:pPr>
      <w:r>
        <w:rPr>
          <w:rFonts w:hint="eastAsia"/>
        </w:rPr>
        <w:t></w:t>
      </w:r>
      <w:r>
        <w:t>共享的目標與價值有助於跨域合作之達成</w:t>
      </w:r>
    </w:p>
    <w:p w:rsidR="00EA0BA3" w:rsidRDefault="00EA0BA3" w:rsidP="00541354">
      <w:pPr>
        <w:pStyle w:val="a8"/>
        <w:spacing w:line="370" w:lineRule="exact"/>
        <w:ind w:left="1039" w:right="7" w:hanging="300"/>
      </w:pPr>
      <w:r>
        <w:rPr>
          <w:rFonts w:hint="eastAsia"/>
        </w:rPr>
        <w:t></w:t>
      </w:r>
      <w:r>
        <w:t>協商與交易成本高，是跨域協力難以推動的原因之一</w:t>
      </w:r>
    </w:p>
    <w:p w:rsidR="00EA0BA3" w:rsidRDefault="00E8301F" w:rsidP="00541354">
      <w:pPr>
        <w:pStyle w:val="a"/>
        <w:tabs>
          <w:tab w:val="clear" w:pos="537"/>
          <w:tab w:val="clear" w:pos="2842"/>
          <w:tab w:val="clear" w:pos="5251"/>
          <w:tab w:val="clear" w:pos="7644"/>
          <w:tab w:val="left" w:pos="3046"/>
          <w:tab w:val="left" w:pos="5587"/>
          <w:tab w:val="left" w:pos="8105"/>
        </w:tabs>
        <w:spacing w:line="370" w:lineRule="exact"/>
        <w:ind w:left="737" w:right="17" w:hanging="482"/>
      </w:pPr>
      <w:r>
        <w:rPr>
          <w:rFonts w:hint="eastAsia"/>
        </w:rPr>
        <w:t>有</w:t>
      </w:r>
      <w:r>
        <w:t>關「</w:t>
      </w:r>
      <w:r w:rsidR="00EA0BA3">
        <w:t>共同資源的悲劇</w:t>
      </w:r>
      <w:r>
        <w:rPr>
          <w:rFonts w:hint="eastAsia"/>
        </w:rPr>
        <w:t>」</w:t>
      </w:r>
      <w:r w:rsidR="00EA0BA3">
        <w:t>（</w:t>
      </w:r>
      <w:r w:rsidR="00EA0BA3">
        <w:t>tragedy of the commons</w:t>
      </w:r>
      <w:r w:rsidR="00EA0BA3">
        <w:t>）係指下列何種現象？</w:t>
      </w:r>
    </w:p>
    <w:p w:rsidR="00EA0BA3" w:rsidRDefault="00EA0BA3" w:rsidP="00541354">
      <w:pPr>
        <w:pStyle w:val="a8"/>
        <w:spacing w:line="370" w:lineRule="exact"/>
        <w:ind w:left="1039" w:right="7" w:hanging="300"/>
      </w:pPr>
      <w:r>
        <w:rPr>
          <w:rFonts w:hint="eastAsia"/>
        </w:rPr>
        <w:t></w:t>
      </w:r>
      <w:r>
        <w:t>競租行為導致共同資源的價格過高和分配不均</w:t>
      </w:r>
    </w:p>
    <w:p w:rsidR="00EA0BA3" w:rsidRDefault="00EA0BA3" w:rsidP="00541354">
      <w:pPr>
        <w:pStyle w:val="a8"/>
        <w:spacing w:line="370" w:lineRule="exact"/>
        <w:ind w:left="1039" w:right="7" w:hanging="300"/>
      </w:pPr>
      <w:r>
        <w:rPr>
          <w:rFonts w:hint="eastAsia"/>
        </w:rPr>
        <w:t></w:t>
      </w:r>
      <w:r>
        <w:t>代議政治導致共同資源的利益集中在少數人身上</w:t>
      </w:r>
    </w:p>
    <w:p w:rsidR="00EA0BA3" w:rsidRDefault="00EA0BA3" w:rsidP="00541354">
      <w:pPr>
        <w:pStyle w:val="a8"/>
        <w:spacing w:line="370" w:lineRule="exact"/>
        <w:ind w:left="1039" w:right="7" w:hanging="300"/>
      </w:pPr>
      <w:r>
        <w:rPr>
          <w:rFonts w:hint="eastAsia"/>
        </w:rPr>
        <w:t></w:t>
      </w:r>
      <w:r>
        <w:t>自私自利行為導致共同資源的過度消費和耗竭</w:t>
      </w:r>
    </w:p>
    <w:p w:rsidR="00F353CC" w:rsidRPr="00EA0BA3" w:rsidRDefault="00EA0BA3" w:rsidP="00541354">
      <w:pPr>
        <w:pStyle w:val="a8"/>
        <w:spacing w:line="370" w:lineRule="exact"/>
        <w:ind w:left="1039" w:right="7" w:hanging="300"/>
      </w:pPr>
      <w:r>
        <w:rPr>
          <w:rFonts w:hint="eastAsia"/>
        </w:rPr>
        <w:t></w:t>
      </w:r>
      <w:r>
        <w:t>官僚怠惰導致共同資源的生產效率低落與供不應求</w:t>
      </w:r>
    </w:p>
    <w:sectPr w:rsidR="00F353CC" w:rsidRPr="00EA0BA3" w:rsidSect="00F255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134" w:right="907" w:bottom="851" w:left="907" w:header="1134" w:footer="567" w:gutter="0"/>
      <w:pgNumType w:start="1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985" w:rsidRDefault="005D0985">
      <w:r>
        <w:separator/>
      </w:r>
    </w:p>
  </w:endnote>
  <w:endnote w:type="continuationSeparator" w:id="0">
    <w:p w:rsidR="005D0985" w:rsidRDefault="005D0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7D5" w:rsidRDefault="001F47D5" w:rsidP="001F47D5">
    <w:pPr>
      <w:pStyle w:val="a6"/>
      <w:spacing w:line="14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7D5" w:rsidRDefault="001F47D5" w:rsidP="001F47D5">
    <w:pPr>
      <w:pStyle w:val="a6"/>
      <w:spacing w:line="14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70E0" w:rsidRDefault="004770E0" w:rsidP="001F47D5">
    <w:pPr>
      <w:pStyle w:val="a6"/>
      <w:spacing w:line="14" w:lineRule="exac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985" w:rsidRDefault="005D0985">
      <w:r>
        <w:separator/>
      </w:r>
    </w:p>
  </w:footnote>
  <w:footnote w:type="continuationSeparator" w:id="0">
    <w:p w:rsidR="005D0985" w:rsidRDefault="005D09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16"/>
      <w:gridCol w:w="560"/>
    </w:tblGrid>
    <w:tr w:rsidR="004770E0" w:rsidRPr="00D418F2" w:rsidTr="00894D75">
      <w:trPr>
        <w:trHeight w:val="238"/>
      </w:trPr>
      <w:tc>
        <w:tcPr>
          <w:tcW w:w="700" w:type="dxa"/>
          <w:tcBorders>
            <w:top w:val="nil"/>
            <w:left w:val="nil"/>
            <w:bottom w:val="nil"/>
            <w:right w:val="nil"/>
          </w:tcBorders>
          <w:noWrap/>
        </w:tcPr>
        <w:p w:rsidR="004770E0" w:rsidRPr="00DC357F" w:rsidRDefault="004770E0" w:rsidP="004B2492">
          <w:pPr>
            <w:snapToGrid w:val="0"/>
            <w:spacing w:line="240" w:lineRule="exact"/>
            <w:jc w:val="right"/>
            <w:rPr>
              <w:rFonts w:cs="Times New Roman"/>
              <w:spacing w:val="-4"/>
            </w:rPr>
          </w:pPr>
          <w:r w:rsidRPr="00DC357F">
            <w:rPr>
              <w:rFonts w:cs="Times New Roman" w:hint="eastAsia"/>
              <w:spacing w:val="-4"/>
            </w:rPr>
            <w:t>代號：</w:t>
          </w:r>
        </w:p>
      </w:tc>
      <w:tc>
        <w:tcPr>
          <w:tcW w:w="576" w:type="dxa"/>
          <w:tcBorders>
            <w:top w:val="nil"/>
            <w:left w:val="nil"/>
            <w:bottom w:val="nil"/>
            <w:right w:val="single" w:sz="8" w:space="0" w:color="auto"/>
          </w:tcBorders>
        </w:tcPr>
        <w:p w:rsidR="004770E0" w:rsidRPr="00D418F2" w:rsidRDefault="003F5F51" w:rsidP="004B2492">
          <w:pPr>
            <w:snapToGrid w:val="0"/>
            <w:spacing w:line="240" w:lineRule="exact"/>
            <w:rPr>
              <w:rFonts w:cs="Times New Roman"/>
            </w:rPr>
          </w:pPr>
          <w:r>
            <w:rPr>
              <w:rFonts w:cs="Times New Roman"/>
            </w:rPr>
            <w:t>2401</w:t>
          </w:r>
        </w:p>
      </w:tc>
    </w:tr>
    <w:tr w:rsidR="004770E0" w:rsidRPr="00D418F2" w:rsidTr="00894D75">
      <w:trPr>
        <w:trHeight w:val="57"/>
      </w:trPr>
      <w:tc>
        <w:tcPr>
          <w:tcW w:w="700" w:type="dxa"/>
          <w:tcBorders>
            <w:top w:val="nil"/>
            <w:left w:val="nil"/>
            <w:bottom w:val="single" w:sz="8" w:space="0" w:color="auto"/>
            <w:right w:val="nil"/>
          </w:tcBorders>
          <w:noWrap/>
        </w:tcPr>
        <w:p w:rsidR="004770E0" w:rsidRPr="00DC357F" w:rsidRDefault="004770E0" w:rsidP="004B2492">
          <w:pPr>
            <w:snapToGrid w:val="0"/>
            <w:spacing w:line="240" w:lineRule="exact"/>
            <w:jc w:val="right"/>
            <w:rPr>
              <w:rFonts w:cs="Times New Roman"/>
              <w:spacing w:val="-4"/>
            </w:rPr>
          </w:pPr>
          <w:r w:rsidRPr="00DC357F">
            <w:rPr>
              <w:rFonts w:cs="Times New Roman" w:hint="eastAsia"/>
              <w:spacing w:val="-4"/>
            </w:rPr>
            <w:t>頁次：</w:t>
          </w:r>
        </w:p>
      </w:tc>
      <w:tc>
        <w:tcPr>
          <w:tcW w:w="57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tcMar>
            <w:left w:w="0" w:type="dxa"/>
          </w:tcMar>
        </w:tcPr>
        <w:p w:rsidR="004770E0" w:rsidRPr="00D418F2" w:rsidRDefault="00C54EF0" w:rsidP="004B2492">
          <w:pPr>
            <w:snapToGrid w:val="0"/>
            <w:spacing w:line="240" w:lineRule="exact"/>
            <w:rPr>
              <w:rFonts w:cs="Times New Roman"/>
            </w:rPr>
          </w:pPr>
          <w:r>
            <w:rPr>
              <w:rFonts w:cs="Times New Roman"/>
              <w:noProof/>
            </w:rPr>
            <w:fldChar w:fldCharType="begin"/>
          </w:r>
          <w:r>
            <w:rPr>
              <w:rFonts w:cs="Times New Roman"/>
              <w:noProof/>
            </w:rPr>
            <w:instrText xml:space="preserve"> NUMPAGES  \* Arabic  \* MERGEFORMAT </w:instrText>
          </w:r>
          <w:r>
            <w:rPr>
              <w:rFonts w:cs="Times New Roman"/>
              <w:noProof/>
            </w:rPr>
            <w:fldChar w:fldCharType="separate"/>
          </w:r>
          <w:r w:rsidR="00A33236">
            <w:rPr>
              <w:rFonts w:cs="Times New Roman"/>
              <w:noProof/>
            </w:rPr>
            <w:t>6</w:t>
          </w:r>
          <w:r>
            <w:rPr>
              <w:rFonts w:cs="Times New Roman"/>
              <w:noProof/>
            </w:rPr>
            <w:fldChar w:fldCharType="end"/>
          </w:r>
          <w:r w:rsidR="004770E0" w:rsidRPr="00D418F2">
            <w:rPr>
              <w:rFonts w:cs="Times New Roman" w:hint="eastAsia"/>
              <w:w w:val="66"/>
            </w:rPr>
            <w:t>－</w:t>
          </w:r>
          <w:r w:rsidR="00C403D4" w:rsidRPr="00D418F2">
            <w:rPr>
              <w:rStyle w:val="ab"/>
              <w:rFonts w:cs="Times New Roman"/>
              <w:szCs w:val="20"/>
            </w:rPr>
            <w:fldChar w:fldCharType="begin"/>
          </w:r>
          <w:r w:rsidR="004770E0" w:rsidRPr="00D418F2">
            <w:rPr>
              <w:rStyle w:val="ab"/>
              <w:rFonts w:cs="Times New Roman"/>
              <w:szCs w:val="20"/>
            </w:rPr>
            <w:instrText xml:space="preserve"> PAGE </w:instrText>
          </w:r>
          <w:r w:rsidR="00C403D4" w:rsidRPr="00D418F2">
            <w:rPr>
              <w:rStyle w:val="ab"/>
              <w:rFonts w:cs="Times New Roman"/>
              <w:szCs w:val="20"/>
            </w:rPr>
            <w:fldChar w:fldCharType="separate"/>
          </w:r>
          <w:r w:rsidR="00A33236">
            <w:rPr>
              <w:rStyle w:val="ab"/>
              <w:rFonts w:cs="Times New Roman"/>
              <w:noProof/>
              <w:szCs w:val="20"/>
            </w:rPr>
            <w:t>6</w:t>
          </w:r>
          <w:r w:rsidR="00C403D4" w:rsidRPr="00D418F2">
            <w:rPr>
              <w:rStyle w:val="ab"/>
              <w:rFonts w:cs="Times New Roman"/>
              <w:szCs w:val="20"/>
            </w:rPr>
            <w:fldChar w:fldCharType="end"/>
          </w:r>
        </w:p>
      </w:tc>
    </w:tr>
  </w:tbl>
  <w:p w:rsidR="004770E0" w:rsidRPr="00D418F2" w:rsidRDefault="004770E0" w:rsidP="00CC72A8">
    <w:pPr>
      <w:pStyle w:val="a4"/>
      <w:spacing w:afterLines="50" w:after="120" w:line="14" w:lineRule="exact"/>
      <w:rPr>
        <w:rFonts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26" w:type="dxa"/>
      <w:tblInd w:w="8782" w:type="dxa"/>
      <w:tblBorders>
        <w:left w:val="single" w:sz="8" w:space="0" w:color="auto"/>
        <w:bottom w:val="single" w:sz="8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5"/>
      <w:gridCol w:w="591"/>
    </w:tblGrid>
    <w:tr w:rsidR="004770E0" w:rsidRPr="00D418F2" w:rsidTr="00FE5E39">
      <w:trPr>
        <w:trHeight w:val="238"/>
      </w:trPr>
      <w:tc>
        <w:tcPr>
          <w:tcW w:w="735" w:type="dxa"/>
          <w:noWrap/>
          <w:tcMar>
            <w:left w:w="57" w:type="dxa"/>
          </w:tcMar>
        </w:tcPr>
        <w:p w:rsidR="004770E0" w:rsidRPr="00DC357F" w:rsidRDefault="004770E0" w:rsidP="004B2492">
          <w:pPr>
            <w:snapToGrid w:val="0"/>
            <w:spacing w:line="240" w:lineRule="exact"/>
            <w:jc w:val="right"/>
            <w:rPr>
              <w:rFonts w:cs="Times New Roman"/>
              <w:spacing w:val="-8"/>
            </w:rPr>
          </w:pPr>
          <w:r w:rsidRPr="00DC357F">
            <w:rPr>
              <w:rFonts w:cs="Times New Roman" w:hint="eastAsia"/>
              <w:spacing w:val="-8"/>
            </w:rPr>
            <w:t>代號：</w:t>
          </w:r>
        </w:p>
      </w:tc>
      <w:tc>
        <w:tcPr>
          <w:tcW w:w="591" w:type="dxa"/>
        </w:tcPr>
        <w:p w:rsidR="004770E0" w:rsidRPr="00D418F2" w:rsidRDefault="003F5F51" w:rsidP="004B2492">
          <w:pPr>
            <w:snapToGrid w:val="0"/>
            <w:spacing w:line="240" w:lineRule="exact"/>
            <w:ind w:rightChars="-8" w:right="-19"/>
            <w:rPr>
              <w:rFonts w:cs="Times New Roman"/>
            </w:rPr>
          </w:pPr>
          <w:r>
            <w:rPr>
              <w:rFonts w:cs="Times New Roman"/>
            </w:rPr>
            <w:t>2401</w:t>
          </w:r>
        </w:p>
      </w:tc>
    </w:tr>
    <w:tr w:rsidR="004770E0" w:rsidRPr="00D418F2" w:rsidTr="00FE5E39">
      <w:trPr>
        <w:trHeight w:val="57"/>
      </w:trPr>
      <w:tc>
        <w:tcPr>
          <w:tcW w:w="735" w:type="dxa"/>
          <w:noWrap/>
          <w:tcMar>
            <w:left w:w="57" w:type="dxa"/>
          </w:tcMar>
        </w:tcPr>
        <w:p w:rsidR="004770E0" w:rsidRPr="00DC357F" w:rsidRDefault="004770E0" w:rsidP="004B2492">
          <w:pPr>
            <w:snapToGrid w:val="0"/>
            <w:spacing w:line="260" w:lineRule="exact"/>
            <w:jc w:val="right"/>
            <w:rPr>
              <w:rFonts w:cs="Times New Roman"/>
              <w:spacing w:val="-8"/>
            </w:rPr>
          </w:pPr>
          <w:r w:rsidRPr="00DC357F">
            <w:rPr>
              <w:rFonts w:cs="Times New Roman" w:hint="eastAsia"/>
              <w:spacing w:val="-8"/>
            </w:rPr>
            <w:t>頁次：</w:t>
          </w:r>
        </w:p>
      </w:tc>
      <w:tc>
        <w:tcPr>
          <w:tcW w:w="591" w:type="dxa"/>
        </w:tcPr>
        <w:p w:rsidR="004770E0" w:rsidRPr="00D418F2" w:rsidRDefault="00C54EF0" w:rsidP="004B2492">
          <w:pPr>
            <w:snapToGrid w:val="0"/>
            <w:spacing w:line="260" w:lineRule="exact"/>
            <w:jc w:val="both"/>
            <w:rPr>
              <w:rFonts w:cs="Times New Roman"/>
            </w:rPr>
          </w:pPr>
          <w:r>
            <w:rPr>
              <w:rFonts w:cs="Times New Roman"/>
              <w:noProof/>
            </w:rPr>
            <w:fldChar w:fldCharType="begin"/>
          </w:r>
          <w:r>
            <w:rPr>
              <w:rFonts w:cs="Times New Roman"/>
              <w:noProof/>
            </w:rPr>
            <w:instrText xml:space="preserve"> NUMPAGES  \* Arabic  \* MERGEFORMAT </w:instrText>
          </w:r>
          <w:r>
            <w:rPr>
              <w:rFonts w:cs="Times New Roman"/>
              <w:noProof/>
            </w:rPr>
            <w:fldChar w:fldCharType="separate"/>
          </w:r>
          <w:r w:rsidR="00A33236">
            <w:rPr>
              <w:rFonts w:cs="Times New Roman"/>
              <w:noProof/>
            </w:rPr>
            <w:t>6</w:t>
          </w:r>
          <w:r>
            <w:rPr>
              <w:rFonts w:cs="Times New Roman"/>
              <w:noProof/>
            </w:rPr>
            <w:fldChar w:fldCharType="end"/>
          </w:r>
          <w:r w:rsidR="004770E0" w:rsidRPr="00D418F2">
            <w:rPr>
              <w:rFonts w:cs="Times New Roman" w:hint="eastAsia"/>
              <w:w w:val="66"/>
            </w:rPr>
            <w:t>－</w:t>
          </w:r>
          <w:r w:rsidR="00C403D4" w:rsidRPr="00D418F2">
            <w:rPr>
              <w:rStyle w:val="ab"/>
              <w:rFonts w:cs="Times New Roman"/>
              <w:szCs w:val="20"/>
            </w:rPr>
            <w:fldChar w:fldCharType="begin"/>
          </w:r>
          <w:r w:rsidR="004770E0" w:rsidRPr="00D418F2">
            <w:rPr>
              <w:rStyle w:val="ab"/>
              <w:rFonts w:cs="Times New Roman"/>
              <w:szCs w:val="20"/>
            </w:rPr>
            <w:instrText xml:space="preserve"> PAGE </w:instrText>
          </w:r>
          <w:r w:rsidR="00C403D4" w:rsidRPr="00D418F2">
            <w:rPr>
              <w:rStyle w:val="ab"/>
              <w:rFonts w:cs="Times New Roman"/>
              <w:szCs w:val="20"/>
            </w:rPr>
            <w:fldChar w:fldCharType="separate"/>
          </w:r>
          <w:r w:rsidR="00A33236">
            <w:rPr>
              <w:rStyle w:val="ab"/>
              <w:rFonts w:cs="Times New Roman"/>
              <w:noProof/>
              <w:szCs w:val="20"/>
            </w:rPr>
            <w:t>5</w:t>
          </w:r>
          <w:r w:rsidR="00C403D4" w:rsidRPr="00D418F2">
            <w:rPr>
              <w:rStyle w:val="ab"/>
              <w:rFonts w:cs="Times New Roman"/>
              <w:szCs w:val="20"/>
            </w:rPr>
            <w:fldChar w:fldCharType="end"/>
          </w:r>
        </w:p>
      </w:tc>
    </w:tr>
  </w:tbl>
  <w:p w:rsidR="004770E0" w:rsidRPr="00D418F2" w:rsidRDefault="004770E0" w:rsidP="00CC72A8">
    <w:pPr>
      <w:pStyle w:val="a4"/>
      <w:spacing w:afterLines="50" w:after="120" w:line="14" w:lineRule="exact"/>
      <w:rPr>
        <w:rFonts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79" w:type="dxa"/>
      <w:tblInd w:w="2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06"/>
      <w:gridCol w:w="126"/>
      <w:gridCol w:w="229"/>
      <w:gridCol w:w="5599"/>
      <w:gridCol w:w="3019"/>
    </w:tblGrid>
    <w:tr w:rsidR="004770E0" w:rsidRPr="00D418F2" w:rsidTr="00494D89">
      <w:trPr>
        <w:trHeight w:val="601"/>
      </w:trPr>
      <w:tc>
        <w:tcPr>
          <w:tcW w:w="10079" w:type="dxa"/>
          <w:gridSpan w:val="5"/>
        </w:tcPr>
        <w:p w:rsidR="004770E0" w:rsidRPr="00D418F2" w:rsidRDefault="004770E0" w:rsidP="004A6211">
          <w:pPr>
            <w:pStyle w:val="2"/>
            <w:autoSpaceDE w:val="0"/>
            <w:autoSpaceDN w:val="0"/>
            <w:spacing w:afterLines="50" w:after="120" w:line="360" w:lineRule="exact"/>
            <w:ind w:rightChars="1000" w:right="2400"/>
            <w:jc w:val="distribute"/>
            <w:rPr>
              <w:rFonts w:cs="Times New Roman"/>
              <w:sz w:val="32"/>
              <w:szCs w:val="32"/>
            </w:rPr>
          </w:pPr>
          <w:r w:rsidRPr="00D418F2">
            <w:rPr>
              <w:rFonts w:cs="Times New Roman"/>
              <w:sz w:val="32"/>
              <w:szCs w:val="32"/>
            </w:rPr>
            <w:t>1</w:t>
          </w:r>
          <w:r w:rsidR="00E16475">
            <w:rPr>
              <w:rFonts w:cs="Times New Roman"/>
              <w:sz w:val="32"/>
              <w:szCs w:val="32"/>
            </w:rPr>
            <w:t>1</w:t>
          </w:r>
          <w:r w:rsidR="00440ACE">
            <w:rPr>
              <w:rFonts w:cs="Times New Roman"/>
              <w:sz w:val="32"/>
              <w:szCs w:val="32"/>
            </w:rPr>
            <w:t>5</w:t>
          </w:r>
          <w:r w:rsidR="00DF64AF" w:rsidRPr="00D418F2">
            <w:rPr>
              <w:rFonts w:cs="Times New Roman" w:hint="eastAsia"/>
              <w:spacing w:val="-4"/>
              <w:sz w:val="32"/>
              <w:szCs w:val="32"/>
            </w:rPr>
            <w:t>年公務人員特種考試關務人員、身心障礙人員考試及</w:t>
          </w:r>
          <w:r w:rsidR="00DF64AF" w:rsidRPr="00D418F2">
            <w:rPr>
              <w:rFonts w:cs="Times New Roman" w:hint="eastAsia"/>
              <w:spacing w:val="-60"/>
              <w:sz w:val="32"/>
              <w:szCs w:val="32"/>
            </w:rPr>
            <w:t>1</w:t>
          </w:r>
          <w:r w:rsidR="00E16475">
            <w:rPr>
              <w:rFonts w:cs="Times New Roman"/>
              <w:spacing w:val="-60"/>
              <w:sz w:val="32"/>
              <w:szCs w:val="32"/>
            </w:rPr>
            <w:t>1</w:t>
          </w:r>
          <w:r w:rsidR="00440ACE">
            <w:rPr>
              <w:rFonts w:cs="Times New Roman"/>
              <w:spacing w:val="-60"/>
              <w:sz w:val="32"/>
              <w:szCs w:val="32"/>
            </w:rPr>
            <w:t>5</w:t>
          </w:r>
          <w:r w:rsidR="00DF64AF" w:rsidRPr="00D418F2">
            <w:rPr>
              <w:rFonts w:cs="Times New Roman" w:hint="eastAsia"/>
              <w:sz w:val="32"/>
              <w:szCs w:val="32"/>
            </w:rPr>
            <w:t>年國軍上校以上軍官轉任公務人員</w:t>
          </w:r>
          <w:r w:rsidR="004D36D8" w:rsidRPr="00D418F2">
            <w:rPr>
              <w:rFonts w:cs="Times New Roman" w:hint="eastAsia"/>
              <w:sz w:val="32"/>
              <w:szCs w:val="32"/>
            </w:rPr>
            <w:t>考試</w:t>
          </w:r>
          <w:r w:rsidRPr="00D418F2">
            <w:rPr>
              <w:rFonts w:cs="Times New Roman" w:hint="eastAsia"/>
              <w:sz w:val="32"/>
              <w:szCs w:val="32"/>
            </w:rPr>
            <w:t>試題</w:t>
          </w:r>
        </w:p>
      </w:tc>
    </w:tr>
    <w:tr w:rsidR="00DF64AF" w:rsidRPr="00494D89" w:rsidTr="00494D89">
      <w:trPr>
        <w:trHeight w:val="301"/>
      </w:trPr>
      <w:tc>
        <w:tcPr>
          <w:tcW w:w="1232" w:type="dxa"/>
          <w:gridSpan w:val="2"/>
          <w:tcMar>
            <w:right w:w="0" w:type="dxa"/>
          </w:tcMar>
        </w:tcPr>
        <w:p w:rsidR="00DF64AF" w:rsidRPr="00494D89" w:rsidRDefault="00DF64AF" w:rsidP="00494D89">
          <w:pPr>
            <w:pStyle w:val="2"/>
            <w:spacing w:beforeLines="10" w:before="24"/>
            <w:jc w:val="distribute"/>
            <w:rPr>
              <w:rFonts w:cs="Times New Roman"/>
              <w:sz w:val="30"/>
              <w:szCs w:val="30"/>
            </w:rPr>
          </w:pPr>
          <w:r w:rsidRPr="00494D89">
            <w:rPr>
              <w:rFonts w:cs="Times New Roman" w:hint="eastAsia"/>
              <w:sz w:val="30"/>
              <w:szCs w:val="30"/>
            </w:rPr>
            <w:t>考試別</w:t>
          </w:r>
        </w:p>
      </w:tc>
      <w:tc>
        <w:tcPr>
          <w:tcW w:w="229" w:type="dxa"/>
          <w:tcBorders>
            <w:left w:val="nil"/>
          </w:tcBorders>
        </w:tcPr>
        <w:p w:rsidR="00DF64AF" w:rsidRPr="00494D89" w:rsidRDefault="00DF64AF" w:rsidP="00494D89">
          <w:pPr>
            <w:pStyle w:val="2"/>
            <w:spacing w:beforeLines="10" w:before="24"/>
            <w:jc w:val="center"/>
            <w:rPr>
              <w:rFonts w:cs="Times New Roman"/>
              <w:sz w:val="30"/>
              <w:szCs w:val="30"/>
            </w:rPr>
          </w:pPr>
          <w:r w:rsidRPr="00494D89">
            <w:rPr>
              <w:rFonts w:cs="Times New Roman" w:hint="eastAsia"/>
              <w:sz w:val="30"/>
              <w:szCs w:val="30"/>
            </w:rPr>
            <w:t>：</w:t>
          </w:r>
        </w:p>
      </w:tc>
      <w:tc>
        <w:tcPr>
          <w:tcW w:w="8618" w:type="dxa"/>
          <w:gridSpan w:val="2"/>
          <w:tcBorders>
            <w:left w:val="nil"/>
          </w:tcBorders>
        </w:tcPr>
        <w:p w:rsidR="00DF64AF" w:rsidRPr="00494D89" w:rsidRDefault="00DF64AF" w:rsidP="00494D89">
          <w:pPr>
            <w:pStyle w:val="2"/>
            <w:spacing w:beforeLines="10" w:before="24"/>
            <w:jc w:val="both"/>
            <w:rPr>
              <w:rFonts w:cs="Times New Roman"/>
              <w:sz w:val="30"/>
              <w:szCs w:val="30"/>
            </w:rPr>
          </w:pPr>
          <w:r w:rsidRPr="00494D89">
            <w:rPr>
              <w:rFonts w:cs="Times New Roman" w:hint="eastAsia"/>
              <w:sz w:val="30"/>
              <w:szCs w:val="30"/>
            </w:rPr>
            <w:t>身心障礙人員考試</w:t>
          </w:r>
        </w:p>
      </w:tc>
    </w:tr>
    <w:tr w:rsidR="004770E0" w:rsidRPr="00494D89" w:rsidTr="00494D89">
      <w:trPr>
        <w:trHeight w:val="301"/>
      </w:trPr>
      <w:tc>
        <w:tcPr>
          <w:tcW w:w="1232" w:type="dxa"/>
          <w:gridSpan w:val="2"/>
          <w:tcMar>
            <w:right w:w="0" w:type="dxa"/>
          </w:tcMar>
        </w:tcPr>
        <w:p w:rsidR="004770E0" w:rsidRPr="00494D89" w:rsidRDefault="004770E0" w:rsidP="00494D89">
          <w:pPr>
            <w:pStyle w:val="2"/>
            <w:spacing w:beforeLines="10" w:before="24"/>
            <w:jc w:val="distribute"/>
            <w:rPr>
              <w:rFonts w:cs="Times New Roman"/>
              <w:sz w:val="30"/>
              <w:szCs w:val="30"/>
            </w:rPr>
          </w:pPr>
          <w:r w:rsidRPr="00494D89">
            <w:rPr>
              <w:rFonts w:cs="Times New Roman" w:hint="eastAsia"/>
              <w:sz w:val="30"/>
              <w:szCs w:val="30"/>
            </w:rPr>
            <w:t>等別</w:t>
          </w:r>
        </w:p>
      </w:tc>
      <w:tc>
        <w:tcPr>
          <w:tcW w:w="229" w:type="dxa"/>
          <w:tcBorders>
            <w:left w:val="nil"/>
          </w:tcBorders>
        </w:tcPr>
        <w:p w:rsidR="004770E0" w:rsidRPr="00494D89" w:rsidRDefault="004770E0" w:rsidP="00494D89">
          <w:pPr>
            <w:pStyle w:val="2"/>
            <w:spacing w:beforeLines="10" w:before="24"/>
            <w:jc w:val="center"/>
            <w:rPr>
              <w:rFonts w:cs="Times New Roman"/>
              <w:sz w:val="30"/>
              <w:szCs w:val="30"/>
            </w:rPr>
          </w:pPr>
          <w:r w:rsidRPr="00494D89">
            <w:rPr>
              <w:rFonts w:cs="Times New Roman" w:hint="eastAsia"/>
              <w:sz w:val="30"/>
              <w:szCs w:val="30"/>
            </w:rPr>
            <w:t>：</w:t>
          </w:r>
        </w:p>
      </w:tc>
      <w:tc>
        <w:tcPr>
          <w:tcW w:w="8618" w:type="dxa"/>
          <w:gridSpan w:val="2"/>
          <w:tcBorders>
            <w:left w:val="nil"/>
          </w:tcBorders>
        </w:tcPr>
        <w:p w:rsidR="004770E0" w:rsidRPr="00494D89" w:rsidRDefault="003F5F51" w:rsidP="00494D89">
          <w:pPr>
            <w:pStyle w:val="2"/>
            <w:spacing w:beforeLines="10" w:before="24"/>
            <w:jc w:val="both"/>
            <w:rPr>
              <w:rFonts w:cs="Times New Roman"/>
              <w:sz w:val="30"/>
              <w:szCs w:val="30"/>
            </w:rPr>
          </w:pPr>
          <w:r>
            <w:rPr>
              <w:rFonts w:cs="Times New Roman" w:hint="eastAsia"/>
              <w:sz w:val="30"/>
              <w:szCs w:val="30"/>
            </w:rPr>
            <w:t>四</w:t>
          </w:r>
          <w:r w:rsidR="004770E0" w:rsidRPr="00494D89">
            <w:rPr>
              <w:rFonts w:cs="Times New Roman" w:hint="eastAsia"/>
              <w:sz w:val="30"/>
              <w:szCs w:val="30"/>
            </w:rPr>
            <w:t>等考試</w:t>
          </w:r>
        </w:p>
      </w:tc>
    </w:tr>
    <w:tr w:rsidR="004770E0" w:rsidRPr="00494D89" w:rsidTr="00494D89">
      <w:trPr>
        <w:trHeight w:val="301"/>
      </w:trPr>
      <w:tc>
        <w:tcPr>
          <w:tcW w:w="1232" w:type="dxa"/>
          <w:gridSpan w:val="2"/>
          <w:tcMar>
            <w:right w:w="0" w:type="dxa"/>
          </w:tcMar>
        </w:tcPr>
        <w:p w:rsidR="004770E0" w:rsidRPr="00494D89" w:rsidRDefault="004770E0" w:rsidP="00494D89">
          <w:pPr>
            <w:pStyle w:val="2"/>
            <w:spacing w:beforeLines="10" w:before="24"/>
            <w:jc w:val="distribute"/>
            <w:rPr>
              <w:rFonts w:cs="Times New Roman"/>
              <w:sz w:val="30"/>
              <w:szCs w:val="30"/>
            </w:rPr>
          </w:pPr>
          <w:r w:rsidRPr="00494D89">
            <w:rPr>
              <w:rFonts w:cs="Times New Roman" w:hint="eastAsia"/>
              <w:sz w:val="30"/>
              <w:szCs w:val="30"/>
            </w:rPr>
            <w:t>類科</w:t>
          </w:r>
        </w:p>
      </w:tc>
      <w:tc>
        <w:tcPr>
          <w:tcW w:w="229" w:type="dxa"/>
          <w:tcBorders>
            <w:left w:val="nil"/>
          </w:tcBorders>
        </w:tcPr>
        <w:p w:rsidR="004770E0" w:rsidRPr="00494D89" w:rsidRDefault="004770E0" w:rsidP="00494D89">
          <w:pPr>
            <w:pStyle w:val="2"/>
            <w:spacing w:beforeLines="10" w:before="24"/>
            <w:jc w:val="center"/>
            <w:rPr>
              <w:rFonts w:cs="Times New Roman"/>
              <w:sz w:val="30"/>
              <w:szCs w:val="30"/>
            </w:rPr>
          </w:pPr>
          <w:r w:rsidRPr="00494D89">
            <w:rPr>
              <w:rFonts w:cs="Times New Roman" w:hint="eastAsia"/>
              <w:sz w:val="30"/>
              <w:szCs w:val="30"/>
            </w:rPr>
            <w:t>：</w:t>
          </w:r>
        </w:p>
      </w:tc>
      <w:tc>
        <w:tcPr>
          <w:tcW w:w="8618" w:type="dxa"/>
          <w:gridSpan w:val="2"/>
          <w:tcBorders>
            <w:left w:val="nil"/>
          </w:tcBorders>
        </w:tcPr>
        <w:p w:rsidR="004770E0" w:rsidRPr="00494D89" w:rsidRDefault="003F5F51" w:rsidP="00494D89">
          <w:pPr>
            <w:pStyle w:val="2"/>
            <w:spacing w:beforeLines="10" w:before="24"/>
            <w:jc w:val="both"/>
            <w:rPr>
              <w:rFonts w:cs="Times New Roman"/>
              <w:sz w:val="30"/>
              <w:szCs w:val="30"/>
            </w:rPr>
          </w:pPr>
          <w:r w:rsidRPr="003B2FC6">
            <w:rPr>
              <w:rFonts w:ascii="標楷體" w:hAnsi="標楷體" w:hint="eastAsia"/>
              <w:sz w:val="30"/>
              <w:szCs w:val="30"/>
            </w:rPr>
            <w:t>一般行政、一般民政</w:t>
          </w:r>
        </w:p>
      </w:tc>
    </w:tr>
    <w:tr w:rsidR="004770E0" w:rsidRPr="00494D89" w:rsidTr="00494D89">
      <w:trPr>
        <w:trHeight w:val="301"/>
      </w:trPr>
      <w:tc>
        <w:tcPr>
          <w:tcW w:w="1232" w:type="dxa"/>
          <w:gridSpan w:val="2"/>
          <w:tcMar>
            <w:right w:w="0" w:type="dxa"/>
          </w:tcMar>
        </w:tcPr>
        <w:p w:rsidR="004770E0" w:rsidRPr="00494D89" w:rsidRDefault="004770E0" w:rsidP="00494D89">
          <w:pPr>
            <w:pStyle w:val="2"/>
            <w:spacing w:beforeLines="10" w:before="24"/>
            <w:jc w:val="distribute"/>
            <w:rPr>
              <w:rFonts w:cs="Times New Roman"/>
              <w:sz w:val="30"/>
              <w:szCs w:val="30"/>
            </w:rPr>
          </w:pPr>
          <w:r w:rsidRPr="00494D89">
            <w:rPr>
              <w:rFonts w:cs="Times New Roman" w:hint="eastAsia"/>
              <w:sz w:val="30"/>
              <w:szCs w:val="30"/>
            </w:rPr>
            <w:t>科目</w:t>
          </w:r>
        </w:p>
      </w:tc>
      <w:tc>
        <w:tcPr>
          <w:tcW w:w="229" w:type="dxa"/>
          <w:tcBorders>
            <w:left w:val="nil"/>
          </w:tcBorders>
        </w:tcPr>
        <w:p w:rsidR="004770E0" w:rsidRPr="00494D89" w:rsidRDefault="004770E0" w:rsidP="00494D89">
          <w:pPr>
            <w:pStyle w:val="2"/>
            <w:spacing w:beforeLines="10" w:before="24"/>
            <w:jc w:val="center"/>
            <w:rPr>
              <w:rFonts w:cs="Times New Roman"/>
              <w:sz w:val="30"/>
              <w:szCs w:val="30"/>
            </w:rPr>
          </w:pPr>
          <w:r w:rsidRPr="00494D89">
            <w:rPr>
              <w:rFonts w:cs="Times New Roman" w:hint="eastAsia"/>
              <w:sz w:val="30"/>
              <w:szCs w:val="30"/>
            </w:rPr>
            <w:t>：</w:t>
          </w:r>
        </w:p>
      </w:tc>
      <w:tc>
        <w:tcPr>
          <w:tcW w:w="8618" w:type="dxa"/>
          <w:gridSpan w:val="2"/>
          <w:tcBorders>
            <w:left w:val="nil"/>
          </w:tcBorders>
        </w:tcPr>
        <w:p w:rsidR="004770E0" w:rsidRPr="00494D89" w:rsidRDefault="003F5F51" w:rsidP="00494D89">
          <w:pPr>
            <w:pStyle w:val="2"/>
            <w:spacing w:beforeLines="10" w:before="24"/>
            <w:jc w:val="both"/>
            <w:rPr>
              <w:rFonts w:cs="Times New Roman"/>
              <w:sz w:val="30"/>
              <w:szCs w:val="30"/>
            </w:rPr>
          </w:pPr>
          <w:r w:rsidRPr="003B2FC6">
            <w:rPr>
              <w:rFonts w:hint="eastAsia"/>
              <w:sz w:val="30"/>
              <w:szCs w:val="30"/>
            </w:rPr>
            <w:t>行政學概要</w:t>
          </w:r>
        </w:p>
      </w:tc>
    </w:tr>
    <w:tr w:rsidR="004770E0" w:rsidRPr="00494D89" w:rsidTr="00494D89">
      <w:trPr>
        <w:trHeight w:val="465"/>
      </w:trPr>
      <w:tc>
        <w:tcPr>
          <w:tcW w:w="1232" w:type="dxa"/>
          <w:gridSpan w:val="2"/>
          <w:tcMar>
            <w:right w:w="0" w:type="dxa"/>
          </w:tcMar>
        </w:tcPr>
        <w:p w:rsidR="004770E0" w:rsidRPr="00494D89" w:rsidRDefault="004770E0" w:rsidP="00494D89">
          <w:pPr>
            <w:pStyle w:val="2"/>
            <w:tabs>
              <w:tab w:val="left" w:pos="1458"/>
            </w:tabs>
            <w:jc w:val="distribute"/>
            <w:rPr>
              <w:rFonts w:cs="Times New Roman"/>
              <w:noProof/>
              <w:sz w:val="30"/>
              <w:szCs w:val="30"/>
            </w:rPr>
          </w:pPr>
          <w:r w:rsidRPr="00494D89">
            <w:rPr>
              <w:rFonts w:cs="Times New Roman" w:hint="eastAsia"/>
              <w:sz w:val="30"/>
              <w:szCs w:val="30"/>
            </w:rPr>
            <w:t>考試時間</w:t>
          </w:r>
        </w:p>
      </w:tc>
      <w:tc>
        <w:tcPr>
          <w:tcW w:w="229" w:type="dxa"/>
          <w:tcBorders>
            <w:left w:val="nil"/>
          </w:tcBorders>
          <w:tcMar>
            <w:left w:w="0" w:type="dxa"/>
          </w:tcMar>
        </w:tcPr>
        <w:p w:rsidR="004770E0" w:rsidRPr="00494D89" w:rsidRDefault="004770E0" w:rsidP="00494D89">
          <w:pPr>
            <w:pStyle w:val="2"/>
            <w:spacing w:beforeLines="10" w:before="24"/>
            <w:jc w:val="both"/>
            <w:rPr>
              <w:rFonts w:cs="Times New Roman"/>
              <w:noProof/>
              <w:sz w:val="30"/>
              <w:szCs w:val="30"/>
            </w:rPr>
          </w:pPr>
          <w:r w:rsidRPr="00494D89">
            <w:rPr>
              <w:rFonts w:cs="Times New Roman" w:hint="eastAsia"/>
              <w:sz w:val="30"/>
              <w:szCs w:val="30"/>
            </w:rPr>
            <w:t>：</w:t>
          </w:r>
        </w:p>
      </w:tc>
      <w:tc>
        <w:tcPr>
          <w:tcW w:w="5599" w:type="dxa"/>
          <w:tcBorders>
            <w:left w:val="nil"/>
          </w:tcBorders>
        </w:tcPr>
        <w:p w:rsidR="004770E0" w:rsidRPr="00494D89" w:rsidRDefault="004770E0" w:rsidP="00494D89">
          <w:pPr>
            <w:pStyle w:val="2"/>
            <w:tabs>
              <w:tab w:val="left" w:pos="1458"/>
            </w:tabs>
            <w:spacing w:afterLines="50" w:after="120"/>
            <w:ind w:leftChars="30" w:left="72"/>
            <w:rPr>
              <w:rFonts w:cs="Times New Roman"/>
              <w:sz w:val="30"/>
              <w:szCs w:val="30"/>
            </w:rPr>
          </w:pPr>
          <w:r w:rsidRPr="00494D89">
            <w:rPr>
              <w:rFonts w:cs="Times New Roman" w:hint="eastAsia"/>
              <w:sz w:val="30"/>
              <w:szCs w:val="30"/>
            </w:rPr>
            <w:t>1</w:t>
          </w:r>
          <w:r w:rsidRPr="00494D89">
            <w:rPr>
              <w:rFonts w:cs="Times New Roman" w:hint="eastAsia"/>
              <w:sz w:val="30"/>
              <w:szCs w:val="30"/>
            </w:rPr>
            <w:t>小時</w:t>
          </w:r>
        </w:p>
      </w:tc>
      <w:tc>
        <w:tcPr>
          <w:tcW w:w="3019" w:type="dxa"/>
        </w:tcPr>
        <w:p w:rsidR="004770E0" w:rsidRPr="00494D89" w:rsidRDefault="004770E0" w:rsidP="00494D89">
          <w:pPr>
            <w:pStyle w:val="2"/>
            <w:spacing w:afterLines="50" w:after="120"/>
            <w:rPr>
              <w:rFonts w:cs="Times New Roman"/>
              <w:noProof/>
              <w:sz w:val="30"/>
              <w:szCs w:val="30"/>
            </w:rPr>
          </w:pPr>
          <w:r w:rsidRPr="00494D89">
            <w:rPr>
              <w:rFonts w:cs="Times New Roman" w:hint="eastAsia"/>
              <w:sz w:val="30"/>
              <w:szCs w:val="30"/>
            </w:rPr>
            <w:t>座號：</w:t>
          </w:r>
          <w:r w:rsidR="00494D89">
            <w:rPr>
              <w:rFonts w:cs="Times New Roman" w:hint="eastAsia"/>
              <w:sz w:val="30"/>
              <w:szCs w:val="30"/>
              <w:u w:val="single"/>
            </w:rPr>
            <w:t xml:space="preserve">　　　</w:t>
          </w:r>
          <w:r w:rsidR="00494D89">
            <w:rPr>
              <w:rFonts w:cs="Times New Roman"/>
              <w:sz w:val="30"/>
              <w:szCs w:val="30"/>
              <w:u w:val="single"/>
            </w:rPr>
            <w:t xml:space="preserve">　　　　</w:t>
          </w:r>
        </w:p>
      </w:tc>
    </w:tr>
    <w:tr w:rsidR="004770E0" w:rsidRPr="00D418F2" w:rsidTr="006755D2">
      <w:tc>
        <w:tcPr>
          <w:tcW w:w="1106" w:type="dxa"/>
        </w:tcPr>
        <w:p w:rsidR="004770E0" w:rsidRPr="006755D2" w:rsidRDefault="004770E0" w:rsidP="00494D89">
          <w:pPr>
            <w:pStyle w:val="3"/>
            <w:jc w:val="both"/>
            <w:rPr>
              <w:spacing w:val="-4"/>
              <w:sz w:val="30"/>
              <w:szCs w:val="30"/>
            </w:rPr>
          </w:pPr>
          <w:r w:rsidRPr="006755D2">
            <w:rPr>
              <w:rFonts w:hint="eastAsia"/>
              <w:spacing w:val="-4"/>
              <w:sz w:val="30"/>
              <w:szCs w:val="30"/>
            </w:rPr>
            <w:t>※注意：</w:t>
          </w:r>
        </w:p>
      </w:tc>
      <w:tc>
        <w:tcPr>
          <w:tcW w:w="8973" w:type="dxa"/>
          <w:gridSpan w:val="4"/>
        </w:tcPr>
        <w:p w:rsidR="004770E0" w:rsidRPr="00C46563" w:rsidRDefault="004770E0" w:rsidP="004A6211">
          <w:pPr>
            <w:pStyle w:val="3"/>
            <w:ind w:leftChars="5" w:left="312" w:hangingChars="100" w:hanging="300"/>
            <w:jc w:val="both"/>
            <w:rPr>
              <w:sz w:val="30"/>
              <w:szCs w:val="30"/>
            </w:rPr>
          </w:pPr>
          <w:r w:rsidRPr="00C46563">
            <w:rPr>
              <w:rFonts w:hint="eastAsia"/>
              <w:sz w:val="30"/>
              <w:szCs w:val="30"/>
            </w:rPr>
            <w:t></w:t>
          </w:r>
          <w:r w:rsidRPr="00C54EF0">
            <w:rPr>
              <w:rFonts w:hint="eastAsia"/>
              <w:sz w:val="30"/>
              <w:szCs w:val="30"/>
            </w:rPr>
            <w:t>本試題為單一選擇題，請選出</w:t>
          </w:r>
          <w:r w:rsidRPr="00C54EF0">
            <w:rPr>
              <w:rFonts w:hint="eastAsia"/>
              <w:sz w:val="30"/>
              <w:szCs w:val="30"/>
              <w:u w:val="single"/>
            </w:rPr>
            <w:t>一個</w:t>
          </w:r>
          <w:r w:rsidRPr="00C54EF0">
            <w:rPr>
              <w:rFonts w:hint="eastAsia"/>
              <w:sz w:val="30"/>
              <w:szCs w:val="30"/>
            </w:rPr>
            <w:t>正確或最適當</w:t>
          </w:r>
          <w:r w:rsidRPr="00C54EF0">
            <w:rPr>
              <w:rFonts w:hint="eastAsia"/>
              <w:sz w:val="30"/>
              <w:szCs w:val="30"/>
              <w:u w:val="single"/>
            </w:rPr>
            <w:t>答案</w:t>
          </w:r>
          <w:r w:rsidRPr="00C54EF0">
            <w:rPr>
              <w:rFonts w:hint="eastAsia"/>
              <w:sz w:val="30"/>
              <w:szCs w:val="30"/>
            </w:rPr>
            <w:t>。</w:t>
          </w:r>
        </w:p>
        <w:p w:rsidR="004770E0" w:rsidRPr="00C54EF0" w:rsidRDefault="004770E0" w:rsidP="00C54EF0">
          <w:pPr>
            <w:pStyle w:val="3"/>
            <w:ind w:leftChars="5" w:left="312" w:hangingChars="100" w:hanging="300"/>
            <w:jc w:val="both"/>
            <w:rPr>
              <w:sz w:val="30"/>
              <w:szCs w:val="30"/>
            </w:rPr>
          </w:pPr>
          <w:r w:rsidRPr="00C46563">
            <w:rPr>
              <w:rFonts w:hint="eastAsia"/>
              <w:sz w:val="30"/>
              <w:szCs w:val="30"/>
            </w:rPr>
            <w:t></w:t>
          </w:r>
          <w:r w:rsidR="005011E3" w:rsidRPr="00C54EF0">
            <w:rPr>
              <w:rFonts w:hint="eastAsia"/>
              <w:sz w:val="30"/>
              <w:szCs w:val="30"/>
            </w:rPr>
            <w:t>本科目</w:t>
          </w:r>
          <w:r w:rsidRPr="00C54EF0">
            <w:rPr>
              <w:rFonts w:hint="eastAsia"/>
              <w:sz w:val="30"/>
              <w:szCs w:val="30"/>
            </w:rPr>
            <w:t>共</w:t>
          </w:r>
          <w:r w:rsidR="00DF64AF" w:rsidRPr="00C54EF0">
            <w:rPr>
              <w:rFonts w:hint="eastAsia"/>
              <w:sz w:val="30"/>
              <w:szCs w:val="30"/>
            </w:rPr>
            <w:t>5</w:t>
          </w:r>
          <w:r w:rsidRPr="00C54EF0">
            <w:rPr>
              <w:rFonts w:hint="eastAsia"/>
              <w:sz w:val="30"/>
              <w:szCs w:val="30"/>
            </w:rPr>
            <w:t>0</w:t>
          </w:r>
          <w:r w:rsidRPr="00C54EF0">
            <w:rPr>
              <w:rFonts w:hint="eastAsia"/>
              <w:sz w:val="30"/>
              <w:szCs w:val="30"/>
            </w:rPr>
            <w:t>題，每題</w:t>
          </w:r>
          <w:r w:rsidR="00DF64AF" w:rsidRPr="00C54EF0">
            <w:rPr>
              <w:rFonts w:hint="eastAsia"/>
              <w:sz w:val="30"/>
              <w:szCs w:val="30"/>
            </w:rPr>
            <w:t>2</w:t>
          </w:r>
          <w:r w:rsidRPr="00C54EF0">
            <w:rPr>
              <w:rFonts w:hint="eastAsia"/>
              <w:sz w:val="30"/>
              <w:szCs w:val="30"/>
            </w:rPr>
            <w:t>分，須用</w:t>
          </w:r>
          <w:r w:rsidRPr="001E4516">
            <w:rPr>
              <w:rFonts w:hint="eastAsia"/>
              <w:sz w:val="30"/>
              <w:szCs w:val="30"/>
              <w:u w:val="single"/>
            </w:rPr>
            <w:t>2B</w:t>
          </w:r>
          <w:r w:rsidRPr="001E4516">
            <w:rPr>
              <w:rFonts w:hint="eastAsia"/>
              <w:sz w:val="30"/>
              <w:szCs w:val="30"/>
              <w:u w:val="single"/>
            </w:rPr>
            <w:t>鉛筆</w:t>
          </w:r>
          <w:r w:rsidRPr="00C54EF0">
            <w:rPr>
              <w:rFonts w:hint="eastAsia"/>
              <w:sz w:val="30"/>
              <w:szCs w:val="30"/>
            </w:rPr>
            <w:t>在試卡上依題號</w:t>
          </w:r>
          <w:r w:rsidRPr="001E4516">
            <w:rPr>
              <w:rFonts w:hint="eastAsia"/>
              <w:sz w:val="30"/>
              <w:szCs w:val="30"/>
              <w:u w:val="single"/>
            </w:rPr>
            <w:t>清楚</w:t>
          </w:r>
          <w:r w:rsidRPr="00772A56">
            <w:rPr>
              <w:rFonts w:hint="eastAsia"/>
              <w:sz w:val="30"/>
              <w:szCs w:val="30"/>
            </w:rPr>
            <w:t>劃記</w:t>
          </w:r>
          <w:r w:rsidRPr="00C54EF0">
            <w:rPr>
              <w:rFonts w:hint="eastAsia"/>
              <w:sz w:val="30"/>
              <w:szCs w:val="30"/>
            </w:rPr>
            <w:t>，於本試題上作答者，不予計分。</w:t>
          </w:r>
        </w:p>
        <w:p w:rsidR="004770E0" w:rsidRPr="00C46563" w:rsidRDefault="004770E0" w:rsidP="00C54EF0">
          <w:pPr>
            <w:pStyle w:val="3"/>
            <w:spacing w:afterLines="50" w:after="120"/>
            <w:ind w:leftChars="5" w:left="318" w:hangingChars="102" w:hanging="306"/>
            <w:jc w:val="both"/>
            <w:rPr>
              <w:spacing w:val="-20"/>
              <w:sz w:val="30"/>
              <w:szCs w:val="30"/>
            </w:rPr>
          </w:pPr>
          <w:r w:rsidRPr="00C46563">
            <w:rPr>
              <w:rFonts w:hint="eastAsia"/>
              <w:sz w:val="30"/>
              <w:szCs w:val="30"/>
            </w:rPr>
            <w:t></w:t>
          </w:r>
          <w:r w:rsidR="000C21D8" w:rsidRPr="00C54EF0">
            <w:rPr>
              <w:rFonts w:hint="eastAsia"/>
              <w:sz w:val="30"/>
              <w:szCs w:val="30"/>
            </w:rPr>
            <w:t>禁止</w:t>
          </w:r>
          <w:r w:rsidRPr="00C54EF0">
            <w:rPr>
              <w:rFonts w:hint="eastAsia"/>
              <w:sz w:val="30"/>
              <w:szCs w:val="30"/>
            </w:rPr>
            <w:t>使用電子計算器。</w:t>
          </w:r>
        </w:p>
      </w:tc>
    </w:tr>
  </w:tbl>
  <w:p w:rsidR="004770E0" w:rsidRPr="00D418F2" w:rsidRDefault="00494D89">
    <w:pPr>
      <w:pStyle w:val="a4"/>
      <w:rPr>
        <w:rFonts w:cs="Times New Roman"/>
        <w:sz w:val="4"/>
      </w:rPr>
    </w:pPr>
    <w:r>
      <w:rPr>
        <w:rFonts w:cs="Times New Roman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5563870</wp:posOffset>
              </wp:positionH>
              <wp:positionV relativeFrom="paragraph">
                <wp:posOffset>-3010865</wp:posOffset>
              </wp:positionV>
              <wp:extent cx="858520" cy="541655"/>
              <wp:effectExtent l="0" t="0" r="17780" b="4445"/>
              <wp:wrapNone/>
              <wp:docPr id="1" name="Text Box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8520" cy="541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287" w:type="dxa"/>
                            <w:tblInd w:w="58" w:type="dxa"/>
                            <w:tblBorders>
                              <w:left w:val="single" w:sz="8" w:space="0" w:color="auto"/>
                              <w:bottom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755"/>
                            <w:gridCol w:w="532"/>
                          </w:tblGrid>
                          <w:tr w:rsidR="004770E0" w:rsidTr="00FE5E39">
                            <w:trPr>
                              <w:trHeight w:val="238"/>
                            </w:trPr>
                            <w:tc>
                              <w:tcPr>
                                <w:tcW w:w="755" w:type="dxa"/>
                                <w:noWrap/>
                                <w:tcMar>
                                  <w:left w:w="57" w:type="dxa"/>
                                </w:tcMar>
                              </w:tcPr>
                              <w:p w:rsidR="004770E0" w:rsidRPr="00C06F4B" w:rsidRDefault="004770E0" w:rsidP="00D76EFF">
                                <w:pPr>
                                  <w:snapToGrid w:val="0"/>
                                  <w:spacing w:line="240" w:lineRule="exact"/>
                                  <w:jc w:val="right"/>
                                  <w:rPr>
                                    <w:spacing w:val="-4"/>
                                  </w:rPr>
                                </w:pPr>
                                <w:r w:rsidRPr="00C06F4B">
                                  <w:rPr>
                                    <w:rFonts w:hint="eastAsia"/>
                                    <w:spacing w:val="-4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532" w:type="dxa"/>
                              </w:tcPr>
                              <w:p w:rsidR="004770E0" w:rsidRDefault="003F5F51" w:rsidP="004B2492">
                                <w:pPr>
                                  <w:snapToGrid w:val="0"/>
                                  <w:spacing w:line="240" w:lineRule="exact"/>
                                  <w:ind w:rightChars="-8" w:right="-19"/>
                                </w:pPr>
                                <w:r>
                                  <w:t>2401</w:t>
                                </w:r>
                              </w:p>
                            </w:tc>
                          </w:tr>
                          <w:tr w:rsidR="004770E0" w:rsidTr="00FE5E39">
                            <w:trPr>
                              <w:trHeight w:val="57"/>
                            </w:trPr>
                            <w:tc>
                              <w:tcPr>
                                <w:tcW w:w="755" w:type="dxa"/>
                                <w:noWrap/>
                                <w:tcMar>
                                  <w:left w:w="57" w:type="dxa"/>
                                </w:tcMar>
                              </w:tcPr>
                              <w:p w:rsidR="004770E0" w:rsidRPr="00C06F4B" w:rsidRDefault="004770E0" w:rsidP="00D76EFF">
                                <w:pPr>
                                  <w:snapToGrid w:val="0"/>
                                  <w:spacing w:line="260" w:lineRule="exact"/>
                                  <w:jc w:val="right"/>
                                  <w:rPr>
                                    <w:spacing w:val="-4"/>
                                  </w:rPr>
                                </w:pPr>
                                <w:r w:rsidRPr="00C06F4B">
                                  <w:rPr>
                                    <w:rFonts w:hint="eastAsia"/>
                                    <w:spacing w:val="-4"/>
                                  </w:rPr>
                                  <w:t>頁次：</w:t>
                                </w:r>
                              </w:p>
                            </w:tc>
                            <w:tc>
                              <w:tcPr>
                                <w:tcW w:w="532" w:type="dxa"/>
                                <w:tcMar>
                                  <w:left w:w="0" w:type="dxa"/>
                                </w:tcMar>
                              </w:tcPr>
                              <w:p w:rsidR="004770E0" w:rsidRDefault="00C54EF0" w:rsidP="00D76EFF">
                                <w:pPr>
                                  <w:snapToGrid w:val="0"/>
                                  <w:spacing w:line="260" w:lineRule="exact"/>
                                </w:pPr>
                                <w:r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>
                                  <w:rPr>
                                    <w:noProof/>
                                  </w:rPr>
                                  <w:instrText xml:space="preserve"> NUMPAGES  \* Arabic  \* MERGEFORMAT </w:instrText>
                                </w:r>
                                <w:r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A33236">
                                  <w:rPr>
                                    <w:noProof/>
                                  </w:rPr>
                                  <w:t>6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  <w:r w:rsidR="004770E0">
                                  <w:rPr>
                                    <w:rFonts w:hint="eastAsia"/>
                                    <w:w w:val="66"/>
                                  </w:rPr>
                                  <w:t>－</w:t>
                                </w:r>
                                <w:r w:rsidR="00C403D4">
                                  <w:rPr>
                                    <w:rStyle w:val="ab"/>
                                    <w:szCs w:val="20"/>
                                  </w:rPr>
                                  <w:fldChar w:fldCharType="begin"/>
                                </w:r>
                                <w:r w:rsidR="004770E0">
                                  <w:rPr>
                                    <w:rStyle w:val="ab"/>
                                    <w:szCs w:val="20"/>
                                  </w:rPr>
                                  <w:instrText xml:space="preserve"> PAGE </w:instrText>
                                </w:r>
                                <w:r w:rsidR="00C403D4">
                                  <w:rPr>
                                    <w:rStyle w:val="ab"/>
                                    <w:szCs w:val="20"/>
                                  </w:rPr>
                                  <w:fldChar w:fldCharType="separate"/>
                                </w:r>
                                <w:r w:rsidR="00A33236">
                                  <w:rPr>
                                    <w:rStyle w:val="ab"/>
                                    <w:noProof/>
                                    <w:szCs w:val="20"/>
                                  </w:rPr>
                                  <w:t>1</w:t>
                                </w:r>
                                <w:r w:rsidR="00C403D4">
                                  <w:rPr>
                                    <w:rStyle w:val="ab"/>
                                    <w:szCs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4770E0" w:rsidRDefault="004770E0" w:rsidP="00B01233"/>
                      </w:txbxContent>
                    </wps:txbx>
                    <wps:bodyPr rot="0" vert="horz" wrap="square" lIns="0" tIns="3600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5" o:spid="_x0000_s1026" type="#_x0000_t202" style="position:absolute;margin-left:438.1pt;margin-top:-237.1pt;width:67.6pt;height:42.6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" filled="f" stroked="f" strokecolor="red">
              <v:textbox style="mso-fit-shape-to-text:t" inset="0,1mm,0,0">
                <w:txbxContent>
                  <w:tbl>
                    <w:tblPr>
                      <w:tblW w:w="1287" w:type="dxa"/>
                      <w:tblInd w:w="58" w:type="dxa"/>
                      <w:tblBorders>
                        <w:left w:val="single" w:sz="8" w:space="0" w:color="auto"/>
                        <w:bottom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755"/>
                      <w:gridCol w:w="532"/>
                    </w:tblGrid>
                    <w:tr w:rsidR="004770E0" w:rsidTr="00FE5E39">
                      <w:trPr>
                        <w:trHeight w:val="238"/>
                      </w:trPr>
                      <w:tc>
                        <w:tcPr>
                          <w:tcW w:w="755" w:type="dxa"/>
                          <w:noWrap/>
                          <w:tcMar>
                            <w:left w:w="57" w:type="dxa"/>
                          </w:tcMar>
                        </w:tcPr>
                        <w:p w:rsidR="004770E0" w:rsidRPr="00C06F4B" w:rsidRDefault="004770E0" w:rsidP="00D76EFF">
                          <w:pPr>
                            <w:snapToGrid w:val="0"/>
                            <w:spacing w:line="240" w:lineRule="exact"/>
                            <w:jc w:val="right"/>
                            <w:rPr>
                              <w:spacing w:val="-4"/>
                            </w:rPr>
                          </w:pPr>
                          <w:r w:rsidRPr="00C06F4B">
                            <w:rPr>
                              <w:rFonts w:hint="eastAsia"/>
                              <w:spacing w:val="-4"/>
                            </w:rPr>
                            <w:t>代號：</w:t>
                          </w:r>
                        </w:p>
                      </w:tc>
                      <w:tc>
                        <w:tcPr>
                          <w:tcW w:w="532" w:type="dxa"/>
                        </w:tcPr>
                        <w:p w:rsidR="004770E0" w:rsidRDefault="003F5F51" w:rsidP="004B2492">
                          <w:pPr>
                            <w:snapToGrid w:val="0"/>
                            <w:spacing w:line="240" w:lineRule="exact"/>
                            <w:ind w:rightChars="-8" w:right="-19"/>
                          </w:pPr>
                          <w:r>
                            <w:t>2401</w:t>
                          </w:r>
                        </w:p>
                      </w:tc>
                    </w:tr>
                    <w:tr w:rsidR="004770E0" w:rsidTr="00FE5E39">
                      <w:trPr>
                        <w:trHeight w:val="57"/>
                      </w:trPr>
                      <w:tc>
                        <w:tcPr>
                          <w:tcW w:w="755" w:type="dxa"/>
                          <w:noWrap/>
                          <w:tcMar>
                            <w:left w:w="57" w:type="dxa"/>
                          </w:tcMar>
                        </w:tcPr>
                        <w:p w:rsidR="004770E0" w:rsidRPr="00C06F4B" w:rsidRDefault="004770E0" w:rsidP="00D76EFF">
                          <w:pPr>
                            <w:snapToGrid w:val="0"/>
                            <w:spacing w:line="260" w:lineRule="exact"/>
                            <w:jc w:val="right"/>
                            <w:rPr>
                              <w:spacing w:val="-4"/>
                            </w:rPr>
                          </w:pPr>
                          <w:r w:rsidRPr="00C06F4B">
                            <w:rPr>
                              <w:rFonts w:hint="eastAsia"/>
                              <w:spacing w:val="-4"/>
                            </w:rPr>
                            <w:t>頁次：</w:t>
                          </w:r>
                        </w:p>
                      </w:tc>
                      <w:tc>
                        <w:tcPr>
                          <w:tcW w:w="532" w:type="dxa"/>
                          <w:tcMar>
                            <w:left w:w="0" w:type="dxa"/>
                          </w:tcMar>
                        </w:tcPr>
                        <w:p w:rsidR="004770E0" w:rsidRDefault="00C54EF0" w:rsidP="00D76EFF">
                          <w:pPr>
                            <w:snapToGrid w:val="0"/>
                            <w:spacing w:line="260" w:lineRule="exact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A33236">
                            <w:rPr>
                              <w:noProof/>
                            </w:rPr>
                            <w:t>6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="004770E0">
                            <w:rPr>
                              <w:rFonts w:hint="eastAsia"/>
                              <w:w w:val="66"/>
                            </w:rPr>
                            <w:t>－</w:t>
                          </w:r>
                          <w:r w:rsidR="00C403D4">
                            <w:rPr>
                              <w:rStyle w:val="ab"/>
                              <w:szCs w:val="20"/>
                            </w:rPr>
                            <w:fldChar w:fldCharType="begin"/>
                          </w:r>
                          <w:r w:rsidR="004770E0">
                            <w:rPr>
                              <w:rStyle w:val="ab"/>
                              <w:szCs w:val="20"/>
                            </w:rPr>
                            <w:instrText xml:space="preserve"> PAGE </w:instrText>
                          </w:r>
                          <w:r w:rsidR="00C403D4">
                            <w:rPr>
                              <w:rStyle w:val="ab"/>
                              <w:szCs w:val="20"/>
                            </w:rPr>
                            <w:fldChar w:fldCharType="separate"/>
                          </w:r>
                          <w:r w:rsidR="00A33236">
                            <w:rPr>
                              <w:rStyle w:val="ab"/>
                              <w:noProof/>
                              <w:szCs w:val="20"/>
                            </w:rPr>
                            <w:t>1</w:t>
                          </w:r>
                          <w:r w:rsidR="00C403D4">
                            <w:rPr>
                              <w:rStyle w:val="ab"/>
                              <w:szCs w:val="20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4770E0" w:rsidRDefault="004770E0" w:rsidP="00B01233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31C33F4"/>
    <w:lvl w:ilvl="0">
      <w:start w:val="1"/>
      <w:numFmt w:val="decimal"/>
      <w:lvlText w:val="%1."/>
      <w:lvlJc w:val="left"/>
      <w:pPr>
        <w:tabs>
          <w:tab w:val="num" w:pos="2281"/>
        </w:tabs>
        <w:ind w:leftChars="1000" w:left="2281" w:hangingChars="200" w:hanging="360"/>
      </w:pPr>
    </w:lvl>
  </w:abstractNum>
  <w:abstractNum w:abstractNumId="1" w15:restartNumberingAfterBreak="0">
    <w:nsid w:val="FFFFFF7D"/>
    <w:multiLevelType w:val="singleLevel"/>
    <w:tmpl w:val="D146E01C"/>
    <w:lvl w:ilvl="0">
      <w:start w:val="1"/>
      <w:numFmt w:val="decimal"/>
      <w:lvlText w:val="%1."/>
      <w:lvlJc w:val="left"/>
      <w:pPr>
        <w:tabs>
          <w:tab w:val="num" w:pos="1801"/>
        </w:tabs>
        <w:ind w:leftChars="800" w:left="1801" w:hangingChars="200" w:hanging="360"/>
      </w:pPr>
    </w:lvl>
  </w:abstractNum>
  <w:abstractNum w:abstractNumId="2" w15:restartNumberingAfterBreak="0">
    <w:nsid w:val="FFFFFF7E"/>
    <w:multiLevelType w:val="singleLevel"/>
    <w:tmpl w:val="40324BC8"/>
    <w:lvl w:ilvl="0">
      <w:start w:val="1"/>
      <w:numFmt w:val="decimal"/>
      <w:lvlText w:val="%1."/>
      <w:lvlJc w:val="left"/>
      <w:pPr>
        <w:tabs>
          <w:tab w:val="num" w:pos="1321"/>
        </w:tabs>
        <w:ind w:leftChars="600" w:left="1321" w:hangingChars="200" w:hanging="360"/>
      </w:pPr>
    </w:lvl>
  </w:abstractNum>
  <w:abstractNum w:abstractNumId="3" w15:restartNumberingAfterBreak="0">
    <w:nsid w:val="FFFFFF7F"/>
    <w:multiLevelType w:val="singleLevel"/>
    <w:tmpl w:val="29588F60"/>
    <w:lvl w:ilvl="0">
      <w:start w:val="1"/>
      <w:numFmt w:val="decimal"/>
      <w:lvlText w:val="%1."/>
      <w:lvlJc w:val="left"/>
      <w:pPr>
        <w:tabs>
          <w:tab w:val="num" w:pos="841"/>
        </w:tabs>
        <w:ind w:leftChars="400" w:left="841" w:hangingChars="200" w:hanging="360"/>
      </w:pPr>
    </w:lvl>
  </w:abstractNum>
  <w:abstractNum w:abstractNumId="4" w15:restartNumberingAfterBreak="0">
    <w:nsid w:val="FFFFFF80"/>
    <w:multiLevelType w:val="singleLevel"/>
    <w:tmpl w:val="007A96F8"/>
    <w:lvl w:ilvl="0">
      <w:start w:val="1"/>
      <w:numFmt w:val="bullet"/>
      <w:lvlText w:val=""/>
      <w:lvlJc w:val="left"/>
      <w:pPr>
        <w:tabs>
          <w:tab w:val="num" w:pos="2281"/>
        </w:tabs>
        <w:ind w:leftChars="1000" w:left="228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D568BB2"/>
    <w:lvl w:ilvl="0">
      <w:start w:val="1"/>
      <w:numFmt w:val="bullet"/>
      <w:lvlText w:val=""/>
      <w:lvlJc w:val="left"/>
      <w:pPr>
        <w:tabs>
          <w:tab w:val="num" w:pos="1801"/>
        </w:tabs>
        <w:ind w:leftChars="800" w:left="1801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851A96E4"/>
    <w:lvl w:ilvl="0">
      <w:start w:val="1"/>
      <w:numFmt w:val="bullet"/>
      <w:lvlText w:val=""/>
      <w:lvlJc w:val="left"/>
      <w:pPr>
        <w:tabs>
          <w:tab w:val="num" w:pos="1321"/>
        </w:tabs>
        <w:ind w:leftChars="600" w:left="132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DA8DC0A"/>
    <w:lvl w:ilvl="0">
      <w:start w:val="1"/>
      <w:numFmt w:val="bullet"/>
      <w:lvlText w:val=""/>
      <w:lvlJc w:val="left"/>
      <w:pPr>
        <w:tabs>
          <w:tab w:val="num" w:pos="841"/>
        </w:tabs>
        <w:ind w:leftChars="400" w:left="841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33CDB16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98685F9E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1674DA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18E6595C"/>
    <w:multiLevelType w:val="multilevel"/>
    <w:tmpl w:val="04090023"/>
    <w:lvl w:ilvl="0">
      <w:start w:val="1"/>
      <w:numFmt w:val="ideographTraditional"/>
      <w:suff w:val="nothing"/>
      <w:lvlText w:val="%1、"/>
      <w:lvlJc w:val="left"/>
      <w:pPr>
        <w:ind w:left="425" w:hanging="425"/>
      </w:pPr>
    </w:lvl>
    <w:lvl w:ilvl="1">
      <w:start w:val="1"/>
      <w:numFmt w:val="ideographZodiac"/>
      <w:suff w:val="nothing"/>
      <w:lvlText w:val="%2、"/>
      <w:lvlJc w:val="left"/>
      <w:pPr>
        <w:ind w:left="992" w:hanging="567"/>
      </w:pPr>
    </w:lvl>
    <w:lvl w:ilvl="2">
      <w:start w:val="1"/>
      <w:numFmt w:val="ideographLegalTraditional"/>
      <w:suff w:val="nothing"/>
      <w:lvlText w:val="%3、"/>
      <w:lvlJc w:val="left"/>
      <w:pPr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12" w15:restartNumberingAfterBreak="0">
    <w:nsid w:val="31FF4773"/>
    <w:multiLevelType w:val="multilevel"/>
    <w:tmpl w:val="E5B2644C"/>
    <w:name w:val="題目"/>
    <w:lvl w:ilvl="0">
      <w:start w:val="1"/>
      <w:numFmt w:val="decimal"/>
      <w:pStyle w:val="a"/>
      <w:lvlText w:val="%1"/>
      <w:lvlJc w:val="right"/>
      <w:pPr>
        <w:tabs>
          <w:tab w:val="num" w:pos="537"/>
        </w:tabs>
        <w:ind w:left="537" w:hanging="283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30"/>
        <w:szCs w:val="3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Restart w:val="0"/>
      <w:suff w:val="nothing"/>
      <w:lvlText w:val=""/>
      <w:lvlJc w:val="left"/>
      <w:pPr>
        <w:ind w:left="765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Restart w:val="0"/>
      <w:suff w:val="nothing"/>
      <w:lvlText w:val=""/>
      <w:lvlJc w:val="left"/>
      <w:pPr>
        <w:ind w:left="138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5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2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3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79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6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072" w:hanging="1700"/>
      </w:pPr>
      <w:rPr>
        <w:rFonts w:hint="eastAsia"/>
      </w:rPr>
    </w:lvl>
  </w:abstractNum>
  <w:abstractNum w:abstractNumId="13" w15:restartNumberingAfterBreak="0">
    <w:nsid w:val="507905B6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12"/>
  </w:num>
  <w:num w:numId="5">
    <w:abstractNumId w:val="12"/>
  </w:num>
  <w:num w:numId="6">
    <w:abstractNumId w:val="10"/>
  </w:num>
  <w:num w:numId="7">
    <w:abstractNumId w:val="13"/>
  </w:num>
  <w:num w:numId="8">
    <w:abstractNumId w:val="11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2"/>
  <w:drawingGridVerticalSpacing w:val="2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 stroke="f"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F2E"/>
    <w:rsid w:val="000021BC"/>
    <w:rsid w:val="00021DF1"/>
    <w:rsid w:val="000325A6"/>
    <w:rsid w:val="000342D3"/>
    <w:rsid w:val="000419E5"/>
    <w:rsid w:val="00084424"/>
    <w:rsid w:val="000911B5"/>
    <w:rsid w:val="000C21D8"/>
    <w:rsid w:val="000C44EB"/>
    <w:rsid w:val="000E6A3C"/>
    <w:rsid w:val="00102CDB"/>
    <w:rsid w:val="001141EF"/>
    <w:rsid w:val="00121DF4"/>
    <w:rsid w:val="00127299"/>
    <w:rsid w:val="001274FD"/>
    <w:rsid w:val="00135DF0"/>
    <w:rsid w:val="00140A7D"/>
    <w:rsid w:val="00142E32"/>
    <w:rsid w:val="00146BD7"/>
    <w:rsid w:val="001550C6"/>
    <w:rsid w:val="0019310B"/>
    <w:rsid w:val="00196EAC"/>
    <w:rsid w:val="001B79ED"/>
    <w:rsid w:val="001C6F2E"/>
    <w:rsid w:val="001D0D24"/>
    <w:rsid w:val="001D0F2B"/>
    <w:rsid w:val="001E1CD2"/>
    <w:rsid w:val="001E4516"/>
    <w:rsid w:val="001F4538"/>
    <w:rsid w:val="001F47D5"/>
    <w:rsid w:val="001F6D0F"/>
    <w:rsid w:val="00202670"/>
    <w:rsid w:val="002060B5"/>
    <w:rsid w:val="002126E8"/>
    <w:rsid w:val="0023652F"/>
    <w:rsid w:val="002446D8"/>
    <w:rsid w:val="00247C4A"/>
    <w:rsid w:val="00252351"/>
    <w:rsid w:val="002A0A7F"/>
    <w:rsid w:val="002A2C44"/>
    <w:rsid w:val="002B6DCB"/>
    <w:rsid w:val="002C41D2"/>
    <w:rsid w:val="002C7C68"/>
    <w:rsid w:val="002E0866"/>
    <w:rsid w:val="002F1B2B"/>
    <w:rsid w:val="002F6B2F"/>
    <w:rsid w:val="003075CC"/>
    <w:rsid w:val="00311E07"/>
    <w:rsid w:val="00361E6D"/>
    <w:rsid w:val="003A255C"/>
    <w:rsid w:val="003C4D55"/>
    <w:rsid w:val="003D0DDF"/>
    <w:rsid w:val="003F0CE3"/>
    <w:rsid w:val="003F5D00"/>
    <w:rsid w:val="003F5F51"/>
    <w:rsid w:val="004010AA"/>
    <w:rsid w:val="00416DA2"/>
    <w:rsid w:val="004224F6"/>
    <w:rsid w:val="00436451"/>
    <w:rsid w:val="0044019E"/>
    <w:rsid w:val="00440ACE"/>
    <w:rsid w:val="0045274B"/>
    <w:rsid w:val="00456767"/>
    <w:rsid w:val="004678A2"/>
    <w:rsid w:val="00472319"/>
    <w:rsid w:val="004770E0"/>
    <w:rsid w:val="004814E6"/>
    <w:rsid w:val="00491819"/>
    <w:rsid w:val="00494D89"/>
    <w:rsid w:val="004A32F5"/>
    <w:rsid w:val="004A6211"/>
    <w:rsid w:val="004B2492"/>
    <w:rsid w:val="004B4175"/>
    <w:rsid w:val="004B54DF"/>
    <w:rsid w:val="004D36D8"/>
    <w:rsid w:val="004D3F1E"/>
    <w:rsid w:val="004F5D4E"/>
    <w:rsid w:val="005011E3"/>
    <w:rsid w:val="00506835"/>
    <w:rsid w:val="00507FAE"/>
    <w:rsid w:val="00536911"/>
    <w:rsid w:val="00541354"/>
    <w:rsid w:val="00545506"/>
    <w:rsid w:val="00546107"/>
    <w:rsid w:val="00560FAF"/>
    <w:rsid w:val="00574E1F"/>
    <w:rsid w:val="00592A28"/>
    <w:rsid w:val="005A11F3"/>
    <w:rsid w:val="005D0985"/>
    <w:rsid w:val="005F60C8"/>
    <w:rsid w:val="006029DD"/>
    <w:rsid w:val="00607A15"/>
    <w:rsid w:val="00611B41"/>
    <w:rsid w:val="006257BA"/>
    <w:rsid w:val="00643C5C"/>
    <w:rsid w:val="00651F4E"/>
    <w:rsid w:val="006755D2"/>
    <w:rsid w:val="006A1D91"/>
    <w:rsid w:val="006C17FD"/>
    <w:rsid w:val="006F116D"/>
    <w:rsid w:val="006F7D19"/>
    <w:rsid w:val="007003CF"/>
    <w:rsid w:val="0070371E"/>
    <w:rsid w:val="007104A5"/>
    <w:rsid w:val="00710CD4"/>
    <w:rsid w:val="00714D1E"/>
    <w:rsid w:val="0071788D"/>
    <w:rsid w:val="00741203"/>
    <w:rsid w:val="007464E3"/>
    <w:rsid w:val="00757B7E"/>
    <w:rsid w:val="0076211C"/>
    <w:rsid w:val="00770800"/>
    <w:rsid w:val="00772A56"/>
    <w:rsid w:val="00774119"/>
    <w:rsid w:val="007A2583"/>
    <w:rsid w:val="007A42BB"/>
    <w:rsid w:val="007A746E"/>
    <w:rsid w:val="007B0CE2"/>
    <w:rsid w:val="007C719C"/>
    <w:rsid w:val="007D059E"/>
    <w:rsid w:val="007E22E9"/>
    <w:rsid w:val="007F27E7"/>
    <w:rsid w:val="007F28EC"/>
    <w:rsid w:val="008001A6"/>
    <w:rsid w:val="00814EF2"/>
    <w:rsid w:val="00815380"/>
    <w:rsid w:val="00821B4A"/>
    <w:rsid w:val="00826541"/>
    <w:rsid w:val="00836171"/>
    <w:rsid w:val="008722DD"/>
    <w:rsid w:val="0087281D"/>
    <w:rsid w:val="008866A8"/>
    <w:rsid w:val="00894D75"/>
    <w:rsid w:val="008A5787"/>
    <w:rsid w:val="008C64B6"/>
    <w:rsid w:val="008E3D40"/>
    <w:rsid w:val="008E7EC4"/>
    <w:rsid w:val="008F56C8"/>
    <w:rsid w:val="00905DA1"/>
    <w:rsid w:val="009074D4"/>
    <w:rsid w:val="009324BB"/>
    <w:rsid w:val="00937A26"/>
    <w:rsid w:val="00941833"/>
    <w:rsid w:val="00954961"/>
    <w:rsid w:val="00980E28"/>
    <w:rsid w:val="00981F3E"/>
    <w:rsid w:val="009A4CF6"/>
    <w:rsid w:val="009B7803"/>
    <w:rsid w:val="009C05A3"/>
    <w:rsid w:val="009C5355"/>
    <w:rsid w:val="009E26E2"/>
    <w:rsid w:val="009F4EBD"/>
    <w:rsid w:val="00A17697"/>
    <w:rsid w:val="00A22F43"/>
    <w:rsid w:val="00A32602"/>
    <w:rsid w:val="00A33236"/>
    <w:rsid w:val="00A44BAB"/>
    <w:rsid w:val="00A5194F"/>
    <w:rsid w:val="00A829B4"/>
    <w:rsid w:val="00A867AC"/>
    <w:rsid w:val="00AA12DB"/>
    <w:rsid w:val="00AA4136"/>
    <w:rsid w:val="00AA66E1"/>
    <w:rsid w:val="00AB6484"/>
    <w:rsid w:val="00AD72FC"/>
    <w:rsid w:val="00AF26C7"/>
    <w:rsid w:val="00B01233"/>
    <w:rsid w:val="00B04355"/>
    <w:rsid w:val="00B32B71"/>
    <w:rsid w:val="00B5058D"/>
    <w:rsid w:val="00B51954"/>
    <w:rsid w:val="00B63C88"/>
    <w:rsid w:val="00B74D21"/>
    <w:rsid w:val="00B95F90"/>
    <w:rsid w:val="00BB2647"/>
    <w:rsid w:val="00BC7339"/>
    <w:rsid w:val="00BD3D89"/>
    <w:rsid w:val="00BD467D"/>
    <w:rsid w:val="00BD47BE"/>
    <w:rsid w:val="00BD497D"/>
    <w:rsid w:val="00BE275B"/>
    <w:rsid w:val="00BE59AC"/>
    <w:rsid w:val="00C00272"/>
    <w:rsid w:val="00C052BD"/>
    <w:rsid w:val="00C06F4B"/>
    <w:rsid w:val="00C06F65"/>
    <w:rsid w:val="00C22E0D"/>
    <w:rsid w:val="00C34653"/>
    <w:rsid w:val="00C37C50"/>
    <w:rsid w:val="00C403D4"/>
    <w:rsid w:val="00C4486F"/>
    <w:rsid w:val="00C46563"/>
    <w:rsid w:val="00C46607"/>
    <w:rsid w:val="00C50F05"/>
    <w:rsid w:val="00C54EF0"/>
    <w:rsid w:val="00C56CC0"/>
    <w:rsid w:val="00C607E2"/>
    <w:rsid w:val="00C61177"/>
    <w:rsid w:val="00C629BE"/>
    <w:rsid w:val="00C71F03"/>
    <w:rsid w:val="00C761AE"/>
    <w:rsid w:val="00C815A9"/>
    <w:rsid w:val="00C93AAE"/>
    <w:rsid w:val="00C95E32"/>
    <w:rsid w:val="00CB4D06"/>
    <w:rsid w:val="00CC72A8"/>
    <w:rsid w:val="00CE4D50"/>
    <w:rsid w:val="00CF14FC"/>
    <w:rsid w:val="00D1263C"/>
    <w:rsid w:val="00D17BC8"/>
    <w:rsid w:val="00D22AC3"/>
    <w:rsid w:val="00D23BE3"/>
    <w:rsid w:val="00D418F2"/>
    <w:rsid w:val="00D42A6F"/>
    <w:rsid w:val="00D46E7C"/>
    <w:rsid w:val="00D502A9"/>
    <w:rsid w:val="00D60B94"/>
    <w:rsid w:val="00D6592E"/>
    <w:rsid w:val="00D76EFF"/>
    <w:rsid w:val="00D806E6"/>
    <w:rsid w:val="00D94849"/>
    <w:rsid w:val="00DA4AE4"/>
    <w:rsid w:val="00DC233E"/>
    <w:rsid w:val="00DC357F"/>
    <w:rsid w:val="00DD192F"/>
    <w:rsid w:val="00DE1983"/>
    <w:rsid w:val="00DF64AF"/>
    <w:rsid w:val="00E16475"/>
    <w:rsid w:val="00E164ED"/>
    <w:rsid w:val="00E17628"/>
    <w:rsid w:val="00E20C3C"/>
    <w:rsid w:val="00E22B30"/>
    <w:rsid w:val="00E630FE"/>
    <w:rsid w:val="00E70E12"/>
    <w:rsid w:val="00E8301F"/>
    <w:rsid w:val="00E84F38"/>
    <w:rsid w:val="00EA0BA3"/>
    <w:rsid w:val="00EB672E"/>
    <w:rsid w:val="00EC4B60"/>
    <w:rsid w:val="00EC532A"/>
    <w:rsid w:val="00ED39A8"/>
    <w:rsid w:val="00F01345"/>
    <w:rsid w:val="00F120FC"/>
    <w:rsid w:val="00F20AF5"/>
    <w:rsid w:val="00F255C7"/>
    <w:rsid w:val="00F353CC"/>
    <w:rsid w:val="00F715A0"/>
    <w:rsid w:val="00F76971"/>
    <w:rsid w:val="00F8125B"/>
    <w:rsid w:val="00F8326D"/>
    <w:rsid w:val="00F84799"/>
    <w:rsid w:val="00F91B7F"/>
    <w:rsid w:val="00FC0520"/>
    <w:rsid w:val="00FE5E39"/>
    <w:rsid w:val="00FF5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="f">
      <v:stroke on="f"/>
    </o:shapedefaults>
    <o:shapelayout v:ext="edit">
      <o:idmap v:ext="edit" data="1"/>
    </o:shapelayout>
  </w:shapeDefaults>
  <w:decimalSymbol w:val="."/>
  <w:listSeparator w:val=","/>
  <w15:docId w15:val="{213F05E8-EFEC-416A-8944-938111837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1D0F2B"/>
    <w:pPr>
      <w:widowControl w:val="0"/>
      <w:overflowPunct w:val="0"/>
    </w:pPr>
    <w:rPr>
      <w:rFonts w:eastAsia="標楷體" w:cstheme="minorBidi"/>
      <w:kern w:val="2"/>
      <w:sz w:val="24"/>
      <w:szCs w:val="24"/>
    </w:rPr>
  </w:style>
  <w:style w:type="paragraph" w:styleId="1">
    <w:name w:val="heading 1"/>
    <w:basedOn w:val="a0"/>
    <w:next w:val="a0"/>
    <w:qFormat/>
    <w:rsid w:val="00021DF1"/>
    <w:pPr>
      <w:keepNext/>
      <w:outlineLvl w:val="0"/>
    </w:pPr>
    <w:rPr>
      <w:b/>
      <w:bCs/>
      <w:sz w:val="26"/>
    </w:rPr>
  </w:style>
  <w:style w:type="paragraph" w:styleId="2">
    <w:name w:val="heading 2"/>
    <w:basedOn w:val="a0"/>
    <w:next w:val="a0"/>
    <w:qFormat/>
    <w:rsid w:val="00021DF1"/>
    <w:pPr>
      <w:keepNext/>
      <w:snapToGrid w:val="0"/>
      <w:outlineLvl w:val="1"/>
    </w:pPr>
    <w:rPr>
      <w:snapToGrid w:val="0"/>
      <w:kern w:val="0"/>
      <w:sz w:val="36"/>
    </w:rPr>
  </w:style>
  <w:style w:type="paragraph" w:styleId="3">
    <w:name w:val="heading 3"/>
    <w:qFormat/>
    <w:rsid w:val="00021DF1"/>
    <w:pPr>
      <w:snapToGrid w:val="0"/>
      <w:outlineLvl w:val="2"/>
    </w:pPr>
    <w:rPr>
      <w:rFonts w:eastAsia="標楷體"/>
      <w:snapToGrid w:val="0"/>
      <w:sz w:val="24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1D0F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1D0F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">
    <w:name w:val="測驗"/>
    <w:next w:val="a8"/>
    <w:link w:val="a9"/>
    <w:qFormat/>
    <w:rsid w:val="00494D89"/>
    <w:pPr>
      <w:widowControl w:val="0"/>
      <w:numPr>
        <w:numId w:val="1"/>
      </w:numPr>
      <w:tabs>
        <w:tab w:val="left" w:pos="2842"/>
        <w:tab w:val="left" w:pos="5251"/>
        <w:tab w:val="left" w:pos="7644"/>
      </w:tabs>
      <w:overflowPunct w:val="0"/>
      <w:adjustRightInd w:val="0"/>
      <w:snapToGrid w:val="0"/>
      <w:ind w:left="539" w:rightChars="7" w:right="7" w:hanging="284"/>
      <w:jc w:val="both"/>
    </w:pPr>
    <w:rPr>
      <w:snapToGrid w:val="0"/>
      <w:sz w:val="30"/>
    </w:rPr>
  </w:style>
  <w:style w:type="paragraph" w:customStyle="1" w:styleId="a8">
    <w:name w:val="測驗選項"/>
    <w:basedOn w:val="a"/>
    <w:link w:val="aa"/>
    <w:qFormat/>
    <w:rsid w:val="00D418F2"/>
    <w:pPr>
      <w:numPr>
        <w:numId w:val="0"/>
      </w:numPr>
      <w:tabs>
        <w:tab w:val="clear" w:pos="7644"/>
        <w:tab w:val="left" w:pos="7643"/>
      </w:tabs>
      <w:ind w:left="851" w:rightChars="0" w:right="0" w:hanging="312"/>
    </w:pPr>
  </w:style>
  <w:style w:type="character" w:styleId="ab">
    <w:name w:val="page number"/>
    <w:basedOn w:val="a1"/>
    <w:rsid w:val="00021DF1"/>
  </w:style>
  <w:style w:type="character" w:customStyle="1" w:styleId="a5">
    <w:name w:val="頁首 字元"/>
    <w:basedOn w:val="a1"/>
    <w:link w:val="a4"/>
    <w:uiPriority w:val="99"/>
    <w:rsid w:val="001D0F2B"/>
    <w:rPr>
      <w:rFonts w:eastAsia="標楷體" w:cstheme="minorBidi"/>
      <w:kern w:val="2"/>
    </w:rPr>
  </w:style>
  <w:style w:type="character" w:customStyle="1" w:styleId="a7">
    <w:name w:val="頁尾 字元"/>
    <w:basedOn w:val="a1"/>
    <w:link w:val="a6"/>
    <w:uiPriority w:val="99"/>
    <w:rsid w:val="001D0F2B"/>
    <w:rPr>
      <w:rFonts w:eastAsia="標楷體" w:cstheme="minorBidi"/>
      <w:kern w:val="2"/>
    </w:rPr>
  </w:style>
  <w:style w:type="paragraph" w:styleId="Web">
    <w:name w:val="Normal (Web)"/>
    <w:basedOn w:val="a0"/>
    <w:uiPriority w:val="99"/>
    <w:unhideWhenUsed/>
    <w:rsid w:val="00D418F2"/>
    <w:pPr>
      <w:widowControl/>
      <w:overflowPunct/>
      <w:spacing w:before="100" w:beforeAutospacing="1" w:after="100" w:afterAutospacing="1"/>
    </w:pPr>
    <w:rPr>
      <w:rFonts w:ascii="新細明體" w:eastAsia="新細明體" w:hAnsi="新細明體" w:cs="新細明體"/>
      <w:kern w:val="0"/>
    </w:rPr>
  </w:style>
  <w:style w:type="paragraph" w:styleId="HTML">
    <w:name w:val="HTML Preformatted"/>
    <w:basedOn w:val="a0"/>
    <w:link w:val="HTML0"/>
    <w:uiPriority w:val="99"/>
    <w:unhideWhenUsed/>
    <w:rsid w:val="00D418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1"/>
    <w:link w:val="HTML"/>
    <w:uiPriority w:val="99"/>
    <w:rsid w:val="00D418F2"/>
    <w:rPr>
      <w:rFonts w:ascii="細明體" w:eastAsia="細明體" w:hAnsi="細明體" w:cs="細明體"/>
      <w:sz w:val="24"/>
      <w:szCs w:val="24"/>
    </w:rPr>
  </w:style>
  <w:style w:type="paragraph" w:styleId="ac">
    <w:name w:val="Balloon Text"/>
    <w:basedOn w:val="a0"/>
    <w:link w:val="ad"/>
    <w:rsid w:val="007B0CE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1"/>
    <w:link w:val="ac"/>
    <w:rsid w:val="007B0CE2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9">
    <w:name w:val="測驗 字元"/>
    <w:basedOn w:val="a1"/>
    <w:link w:val="a"/>
    <w:rsid w:val="00EA0BA3"/>
    <w:rPr>
      <w:snapToGrid w:val="0"/>
      <w:sz w:val="30"/>
    </w:rPr>
  </w:style>
  <w:style w:type="character" w:customStyle="1" w:styleId="aa">
    <w:name w:val="測驗選項 字元"/>
    <w:basedOn w:val="a9"/>
    <w:link w:val="a8"/>
    <w:rsid w:val="00EA0BA3"/>
    <w:rPr>
      <w:snapToGrid w:val="0"/>
      <w:sz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5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EDBEEA-3DB6-47DF-8979-DAD9225EA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693</Words>
  <Characters>3952</Characters>
  <Application>Microsoft Office Word</Application>
  <DocSecurity>0</DocSecurity>
  <Lines>32</Lines>
  <Paragraphs>9</Paragraphs>
  <ScaleCrop>false</ScaleCrop>
  <Company>MOEX</Company>
  <LinksUpToDate>false</LinksUpToDate>
  <CharactersWithSpaces>4636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win7 2003</dc:creator>
  <cp:keywords>陳端志製作</cp:keywords>
  <cp:lastModifiedBy>windows10</cp:lastModifiedBy>
  <cp:revision>9</cp:revision>
  <cp:lastPrinted>2020-05-21T01:00:00Z</cp:lastPrinted>
  <dcterms:created xsi:type="dcterms:W3CDTF">2026-04-09T01:32:00Z</dcterms:created>
  <dcterms:modified xsi:type="dcterms:W3CDTF">2026-04-13T00:53:00Z</dcterms:modified>
  <cp:category>2</cp:category>
</cp:coreProperties>
</file>